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8A238" w14:textId="77777777" w:rsidR="00F43255" w:rsidRPr="00F85FFD" w:rsidRDefault="00F43255" w:rsidP="00F43255">
      <w:pPr>
        <w:bidi/>
        <w:jc w:val="center"/>
        <w:rPr>
          <w:rFonts w:cstheme="minorHAnsi"/>
          <w:color w:val="990033"/>
          <w:sz w:val="40"/>
          <w:szCs w:val="40"/>
        </w:rPr>
      </w:pPr>
      <w:r w:rsidRPr="00F85FFD">
        <w:rPr>
          <w:rFonts w:cstheme="minorHAnsi"/>
          <w:b/>
          <w:bCs/>
          <w:color w:val="990033"/>
          <w:sz w:val="40"/>
          <w:szCs w:val="40"/>
          <w:rtl/>
        </w:rPr>
        <w:t>الكتب الوردية</w:t>
      </w:r>
    </w:p>
    <w:p w14:paraId="0D441291" w14:textId="77777777" w:rsidR="00F43255" w:rsidRPr="00F85FFD" w:rsidRDefault="00F43255" w:rsidP="00F43255">
      <w:pPr>
        <w:bidi/>
        <w:jc w:val="center"/>
        <w:rPr>
          <w:rFonts w:cstheme="minorHAnsi"/>
          <w:sz w:val="40"/>
          <w:szCs w:val="40"/>
        </w:rPr>
      </w:pPr>
      <w:r w:rsidRPr="00F85FFD">
        <w:rPr>
          <w:rFonts w:cstheme="minorHAnsi"/>
          <w:b/>
          <w:bCs/>
          <w:sz w:val="40"/>
          <w:szCs w:val="40"/>
        </w:rPr>
        <w:t>L’ODJ Média</w:t>
      </w:r>
    </w:p>
    <w:p w14:paraId="0788FE73" w14:textId="32D9DD47" w:rsidR="00F43255" w:rsidRPr="00F85FFD" w:rsidRDefault="00F43255" w:rsidP="00F43255">
      <w:pPr>
        <w:bidi/>
        <w:jc w:val="center"/>
        <w:rPr>
          <w:rFonts w:cstheme="minorHAnsi"/>
          <w:color w:val="990033"/>
          <w:sz w:val="40"/>
          <w:szCs w:val="40"/>
        </w:rPr>
      </w:pPr>
      <w:r w:rsidRPr="00F85FFD">
        <w:rPr>
          <w:rFonts w:cstheme="minorHAnsi"/>
          <w:b/>
          <w:bCs/>
          <w:color w:val="990033"/>
          <w:sz w:val="40"/>
          <w:szCs w:val="40"/>
          <w:rtl/>
        </w:rPr>
        <w:t>الكتاب الوردي رقم</w:t>
      </w:r>
      <w:r>
        <w:rPr>
          <w:rFonts w:cstheme="minorHAnsi" w:hint="cs"/>
          <w:b/>
          <w:bCs/>
          <w:color w:val="990033"/>
          <w:sz w:val="40"/>
          <w:szCs w:val="40"/>
          <w:rtl/>
        </w:rPr>
        <w:t>6</w:t>
      </w:r>
    </w:p>
    <w:p w14:paraId="2D9636FA" w14:textId="77777777" w:rsidR="00F43255" w:rsidRDefault="00F43255" w:rsidP="00F43255">
      <w:pPr>
        <w:bidi/>
        <w:jc w:val="center"/>
        <w:rPr>
          <w:rFonts w:cstheme="minorHAnsi"/>
          <w:b/>
          <w:bCs/>
          <w:sz w:val="40"/>
          <w:szCs w:val="40"/>
        </w:rPr>
      </w:pPr>
    </w:p>
    <w:p w14:paraId="76C7ED4F" w14:textId="77777777" w:rsidR="00F43255" w:rsidRDefault="00F43255" w:rsidP="00F43255">
      <w:pPr>
        <w:bidi/>
        <w:jc w:val="center"/>
        <w:rPr>
          <w:rFonts w:cstheme="minorHAnsi"/>
          <w:b/>
          <w:bCs/>
          <w:sz w:val="40"/>
          <w:szCs w:val="40"/>
        </w:rPr>
      </w:pPr>
    </w:p>
    <w:p w14:paraId="6EE7DD64" w14:textId="77777777" w:rsidR="00F43255" w:rsidRDefault="00F43255" w:rsidP="00F43255">
      <w:pPr>
        <w:bidi/>
        <w:jc w:val="center"/>
        <w:rPr>
          <w:rFonts w:cstheme="minorHAnsi"/>
          <w:b/>
          <w:bCs/>
          <w:sz w:val="40"/>
          <w:szCs w:val="40"/>
          <w:rtl/>
        </w:rPr>
      </w:pPr>
    </w:p>
    <w:p w14:paraId="7D8F319D" w14:textId="77777777" w:rsidR="00F43255" w:rsidRDefault="00F43255" w:rsidP="00F43255">
      <w:pPr>
        <w:bidi/>
        <w:jc w:val="center"/>
        <w:rPr>
          <w:rFonts w:cstheme="minorHAnsi"/>
          <w:b/>
          <w:bCs/>
          <w:sz w:val="40"/>
          <w:szCs w:val="40"/>
          <w:rtl/>
        </w:rPr>
      </w:pPr>
    </w:p>
    <w:p w14:paraId="40764954" w14:textId="27D18C36" w:rsidR="00F43255" w:rsidRDefault="00F43255" w:rsidP="00F43255">
      <w:pPr>
        <w:bidi/>
        <w:jc w:val="center"/>
        <w:rPr>
          <w:rFonts w:cstheme="minorHAnsi"/>
          <w:sz w:val="40"/>
          <w:szCs w:val="40"/>
          <w:rtl/>
        </w:rPr>
      </w:pPr>
      <w:r w:rsidRPr="00F43255">
        <w:rPr>
          <w:rFonts w:cstheme="minorHAnsi"/>
          <w:b/>
          <w:bCs/>
          <w:sz w:val="40"/>
          <w:szCs w:val="40"/>
          <w:rtl/>
        </w:rPr>
        <w:t>السيادة الاستراتيجية: تقليص التبعية</w:t>
      </w:r>
      <w:r w:rsidR="009876E0">
        <w:rPr>
          <w:rFonts w:cstheme="minorHAnsi" w:hint="cs"/>
          <w:b/>
          <w:bCs/>
          <w:sz w:val="40"/>
          <w:szCs w:val="40"/>
          <w:rtl/>
        </w:rPr>
        <w:t xml:space="preserve"> للخارج</w:t>
      </w:r>
      <w:r w:rsidRPr="00F43255">
        <w:rPr>
          <w:rFonts w:cstheme="minorHAnsi"/>
          <w:b/>
          <w:bCs/>
          <w:sz w:val="40"/>
          <w:szCs w:val="40"/>
          <w:rtl/>
        </w:rPr>
        <w:t xml:space="preserve"> </w:t>
      </w:r>
      <w:r>
        <w:rPr>
          <w:rFonts w:cstheme="minorHAnsi" w:hint="cs"/>
          <w:b/>
          <w:bCs/>
          <w:sz w:val="40"/>
          <w:szCs w:val="40"/>
          <w:rtl/>
        </w:rPr>
        <w:t>ل</w:t>
      </w:r>
      <w:r w:rsidRPr="00F43255">
        <w:rPr>
          <w:rFonts w:cstheme="minorHAnsi"/>
          <w:b/>
          <w:bCs/>
          <w:sz w:val="40"/>
          <w:szCs w:val="40"/>
          <w:rtl/>
        </w:rPr>
        <w:t>صون القدرة على الاختيار</w:t>
      </w:r>
    </w:p>
    <w:p w14:paraId="7E387E51" w14:textId="77777777" w:rsidR="00F43255" w:rsidRDefault="00F43255" w:rsidP="00F43255">
      <w:pPr>
        <w:bidi/>
        <w:jc w:val="center"/>
        <w:rPr>
          <w:rFonts w:cstheme="minorHAnsi"/>
          <w:sz w:val="40"/>
          <w:szCs w:val="40"/>
          <w:rtl/>
        </w:rPr>
      </w:pPr>
    </w:p>
    <w:p w14:paraId="1EABB90A" w14:textId="6FCB42E1" w:rsidR="00F43255" w:rsidRPr="009C21F0" w:rsidRDefault="00F43255" w:rsidP="00F43255">
      <w:pPr>
        <w:bidi/>
        <w:jc w:val="center"/>
        <w:rPr>
          <w:rFonts w:cstheme="minorHAnsi"/>
          <w:b/>
          <w:bCs/>
          <w:sz w:val="40"/>
          <w:szCs w:val="40"/>
        </w:rPr>
      </w:pPr>
      <w:r w:rsidRPr="00F43255">
        <w:rPr>
          <w:rFonts w:cstheme="minorHAnsi"/>
          <w:sz w:val="40"/>
          <w:szCs w:val="40"/>
          <w:rtl/>
        </w:rPr>
        <w:t xml:space="preserve">تحليل الإجراءات </w:t>
      </w:r>
      <w:r w:rsidRPr="00F43255">
        <w:rPr>
          <w:rFonts w:cstheme="minorHAnsi" w:hint="cs"/>
          <w:sz w:val="40"/>
          <w:szCs w:val="40"/>
          <w:rtl/>
        </w:rPr>
        <w:t>الـ 2</w:t>
      </w:r>
      <w:r w:rsidRPr="00F43255">
        <w:rPr>
          <w:rFonts w:cstheme="minorHAnsi"/>
          <w:sz w:val="40"/>
          <w:szCs w:val="40"/>
          <w:rtl/>
        </w:rPr>
        <w:t>0 للمحور الخامس من البرنامج التشريعي لحزب الاستقلال للفترة 2026-2031</w:t>
      </w:r>
    </w:p>
    <w:p w14:paraId="3CE6742C" w14:textId="77777777" w:rsidR="00F43255" w:rsidRDefault="00F43255" w:rsidP="00F43255">
      <w:pPr>
        <w:bidi/>
        <w:jc w:val="center"/>
        <w:rPr>
          <w:rFonts w:cstheme="minorHAnsi"/>
          <w:b/>
          <w:bCs/>
          <w:sz w:val="40"/>
          <w:szCs w:val="40"/>
        </w:rPr>
      </w:pPr>
    </w:p>
    <w:p w14:paraId="70039705" w14:textId="77777777" w:rsidR="00F43255" w:rsidRDefault="00F43255" w:rsidP="00F43255">
      <w:pPr>
        <w:bidi/>
        <w:jc w:val="center"/>
        <w:rPr>
          <w:rFonts w:cstheme="minorHAnsi"/>
          <w:b/>
          <w:bCs/>
          <w:sz w:val="40"/>
          <w:szCs w:val="40"/>
        </w:rPr>
      </w:pPr>
    </w:p>
    <w:p w14:paraId="54C58F41" w14:textId="77777777" w:rsidR="00F43255" w:rsidRDefault="00F43255" w:rsidP="00F43255">
      <w:pPr>
        <w:bidi/>
        <w:jc w:val="center"/>
        <w:rPr>
          <w:rFonts w:cstheme="minorHAnsi"/>
          <w:b/>
          <w:bCs/>
          <w:color w:val="990033"/>
          <w:sz w:val="40"/>
          <w:szCs w:val="40"/>
        </w:rPr>
      </w:pPr>
    </w:p>
    <w:p w14:paraId="3A1594F1" w14:textId="77777777" w:rsidR="00F43255" w:rsidRPr="00F85FFD" w:rsidRDefault="00F43255" w:rsidP="00F43255">
      <w:pPr>
        <w:bidi/>
        <w:jc w:val="center"/>
        <w:rPr>
          <w:rFonts w:cstheme="minorHAnsi"/>
          <w:b/>
          <w:bCs/>
          <w:color w:val="990033"/>
          <w:sz w:val="40"/>
          <w:szCs w:val="40"/>
        </w:rPr>
      </w:pPr>
      <w:r w:rsidRPr="00F85FFD">
        <w:rPr>
          <w:rFonts w:cstheme="minorHAnsi"/>
          <w:b/>
          <w:bCs/>
          <w:color w:val="990033"/>
          <w:sz w:val="40"/>
          <w:szCs w:val="40"/>
          <w:rtl/>
        </w:rPr>
        <w:t>إصدار عن هيئة تحرير</w:t>
      </w:r>
      <w:r w:rsidRPr="00F85FFD">
        <w:rPr>
          <w:rFonts w:cstheme="minorHAnsi"/>
          <w:b/>
          <w:bCs/>
          <w:color w:val="990033"/>
          <w:sz w:val="40"/>
          <w:szCs w:val="40"/>
        </w:rPr>
        <w:t xml:space="preserve"> L’ODJ Média</w:t>
      </w:r>
    </w:p>
    <w:p w14:paraId="68FFC3B4" w14:textId="77777777" w:rsidR="00F43255" w:rsidRDefault="00F43255" w:rsidP="00F43255">
      <w:pPr>
        <w:bidi/>
        <w:jc w:val="center"/>
        <w:rPr>
          <w:rFonts w:cstheme="minorHAnsi"/>
          <w:b/>
          <w:bCs/>
          <w:sz w:val="40"/>
          <w:szCs w:val="40"/>
        </w:rPr>
      </w:pPr>
    </w:p>
    <w:p w14:paraId="3703CEA5" w14:textId="77777777" w:rsidR="00F43255" w:rsidRDefault="00F43255" w:rsidP="00F43255">
      <w:pPr>
        <w:bidi/>
        <w:jc w:val="center"/>
        <w:rPr>
          <w:rFonts w:cstheme="minorHAnsi"/>
          <w:b/>
          <w:bCs/>
          <w:sz w:val="40"/>
          <w:szCs w:val="40"/>
        </w:rPr>
      </w:pPr>
    </w:p>
    <w:p w14:paraId="281B6C41" w14:textId="77777777" w:rsidR="00F43255" w:rsidRPr="00F85FFD" w:rsidRDefault="00F43255" w:rsidP="00F43255">
      <w:pPr>
        <w:bidi/>
        <w:jc w:val="center"/>
        <w:rPr>
          <w:rFonts w:cstheme="minorHAnsi"/>
          <w:sz w:val="40"/>
          <w:szCs w:val="40"/>
        </w:rPr>
      </w:pPr>
    </w:p>
    <w:p w14:paraId="3F14CB10" w14:textId="77777777" w:rsidR="00F43255" w:rsidRDefault="00F43255" w:rsidP="00F43255">
      <w:pPr>
        <w:bidi/>
        <w:jc w:val="center"/>
        <w:rPr>
          <w:rFonts w:cstheme="minorHAnsi"/>
          <w:b/>
          <w:bCs/>
          <w:sz w:val="40"/>
          <w:szCs w:val="40"/>
          <w:rtl/>
        </w:rPr>
      </w:pPr>
      <w:r w:rsidRPr="00F85FFD">
        <w:rPr>
          <w:rFonts w:cstheme="minorHAnsi"/>
          <w:b/>
          <w:bCs/>
          <w:sz w:val="40"/>
          <w:szCs w:val="40"/>
          <w:rtl/>
        </w:rPr>
        <w:t>سبتمبر 2026</w:t>
      </w:r>
    </w:p>
    <w:p w14:paraId="7F1FD6CF" w14:textId="77777777" w:rsidR="00F43255" w:rsidRDefault="00F43255" w:rsidP="00F43255">
      <w:pPr>
        <w:bidi/>
        <w:jc w:val="center"/>
        <w:rPr>
          <w:rFonts w:cstheme="minorHAnsi"/>
          <w:b/>
          <w:bCs/>
          <w:sz w:val="40"/>
          <w:szCs w:val="40"/>
          <w:rtl/>
        </w:rPr>
      </w:pPr>
    </w:p>
    <w:p w14:paraId="35356B99" w14:textId="77777777" w:rsidR="00F43255" w:rsidRPr="007A24B0" w:rsidRDefault="00F43255" w:rsidP="00F43255">
      <w:pPr>
        <w:bidi/>
        <w:rPr>
          <w:rFonts w:cstheme="minorHAnsi"/>
          <w:b/>
          <w:bCs/>
          <w:color w:val="990033"/>
          <w:sz w:val="36"/>
          <w:szCs w:val="36"/>
          <w:lang w:bidi="ar-MA"/>
        </w:rPr>
      </w:pPr>
      <w:r>
        <w:rPr>
          <w:rFonts w:cstheme="minorHAnsi" w:hint="cs"/>
          <w:b/>
          <w:bCs/>
          <w:color w:val="990033"/>
          <w:sz w:val="36"/>
          <w:szCs w:val="36"/>
          <w:rtl/>
        </w:rPr>
        <w:lastRenderedPageBreak/>
        <w:t>ملاحظة</w:t>
      </w:r>
      <w:r w:rsidRPr="007A24B0">
        <w:rPr>
          <w:rFonts w:cstheme="minorHAnsi"/>
          <w:b/>
          <w:bCs/>
          <w:color w:val="990033"/>
          <w:sz w:val="36"/>
          <w:szCs w:val="36"/>
          <w:rtl/>
        </w:rPr>
        <w:t xml:space="preserve"> تحريرية</w:t>
      </w:r>
    </w:p>
    <w:p w14:paraId="5D6DA1B3" w14:textId="77777777" w:rsidR="00F43255" w:rsidRDefault="00F43255" w:rsidP="00F43255">
      <w:pPr>
        <w:bidi/>
        <w:jc w:val="both"/>
        <w:rPr>
          <w:rFonts w:cstheme="minorHAnsi"/>
          <w:sz w:val="24"/>
          <w:szCs w:val="24"/>
          <w:rtl/>
        </w:rPr>
      </w:pPr>
      <w:r w:rsidRPr="004A7782">
        <w:rPr>
          <w:rFonts w:cstheme="minorHAnsi"/>
          <w:sz w:val="24"/>
          <w:szCs w:val="24"/>
          <w:rtl/>
        </w:rPr>
        <w:t>هذا الكتاب الوردي</w:t>
      </w:r>
      <w:r>
        <w:rPr>
          <w:rFonts w:cstheme="minorHAnsi" w:hint="cs"/>
          <w:sz w:val="24"/>
          <w:szCs w:val="24"/>
          <w:rtl/>
        </w:rPr>
        <w:t xml:space="preserve"> عبارة عن</w:t>
      </w:r>
      <w:r w:rsidRPr="004A7782">
        <w:rPr>
          <w:rFonts w:cstheme="minorHAnsi"/>
          <w:sz w:val="24"/>
          <w:szCs w:val="24"/>
          <w:rtl/>
        </w:rPr>
        <w:t xml:space="preserve"> إصدار عن هيئة تحرير </w:t>
      </w:r>
      <w:r w:rsidRPr="004A7782">
        <w:rPr>
          <w:rFonts w:cstheme="minorHAnsi"/>
          <w:b/>
          <w:bCs/>
          <w:sz w:val="24"/>
          <w:szCs w:val="24"/>
        </w:rPr>
        <w:t>L’ODJ Média</w:t>
      </w:r>
      <w:r w:rsidRPr="004A7782">
        <w:rPr>
          <w:rFonts w:cstheme="minorHAnsi"/>
          <w:sz w:val="24"/>
          <w:szCs w:val="24"/>
          <w:rtl/>
        </w:rPr>
        <w:t>، ويقدم قراءة صحفية وتحليلية للمحور الأول من البرنامج التشريعي لحزب الاستقلال للفترة 2026-2031. ولا يُعد هذا الإصدار منشورًا رسميًا للحزب، ولا إعادة نشر لبرنامجه، ولا وثيقة انتخابية صادرة عنه. كما أن النسخة الفرنسية المعتمدة في هذا الإصدار ترجمة أولية أُنجزت انطلاقًا من النص الأصلي باللغة العربية، ولا تحل محل النسخة الأصلية أو تمثل ترجمة رسمية عنها</w:t>
      </w:r>
      <w:r w:rsidRPr="004A7782">
        <w:rPr>
          <w:rFonts w:cstheme="minorHAnsi"/>
          <w:sz w:val="24"/>
          <w:szCs w:val="24"/>
        </w:rPr>
        <w:t>.</w:t>
      </w:r>
    </w:p>
    <w:p w14:paraId="4B9D1283" w14:textId="77777777" w:rsidR="00783962" w:rsidRDefault="00783962" w:rsidP="00783962">
      <w:pPr>
        <w:bidi/>
        <w:jc w:val="both"/>
        <w:rPr>
          <w:rFonts w:cstheme="minorHAnsi"/>
          <w:sz w:val="24"/>
          <w:szCs w:val="24"/>
          <w:rtl/>
        </w:rPr>
      </w:pPr>
    </w:p>
    <w:p w14:paraId="6866323B" w14:textId="77777777" w:rsidR="00783962" w:rsidRPr="00783962" w:rsidRDefault="00783962" w:rsidP="00783962">
      <w:pPr>
        <w:bidi/>
        <w:jc w:val="both"/>
        <w:rPr>
          <w:rFonts w:cstheme="minorHAnsi"/>
          <w:b/>
          <w:bCs/>
          <w:sz w:val="24"/>
          <w:szCs w:val="24"/>
        </w:rPr>
      </w:pPr>
      <w:r w:rsidRPr="00783962">
        <w:rPr>
          <w:rFonts w:cstheme="minorHAnsi"/>
          <w:b/>
          <w:bCs/>
          <w:sz w:val="24"/>
          <w:szCs w:val="24"/>
          <w:rtl/>
        </w:rPr>
        <w:t>تمهيد — تحولات مفهوم السيادة</w:t>
      </w:r>
    </w:p>
    <w:p w14:paraId="33A1E504" w14:textId="4683B673" w:rsidR="00783962" w:rsidRPr="00783962" w:rsidRDefault="00783962" w:rsidP="00783962">
      <w:pPr>
        <w:numPr>
          <w:ilvl w:val="0"/>
          <w:numId w:val="1"/>
        </w:numPr>
        <w:bidi/>
        <w:jc w:val="both"/>
        <w:rPr>
          <w:rFonts w:cstheme="minorHAnsi"/>
          <w:b/>
          <w:bCs/>
          <w:sz w:val="24"/>
          <w:szCs w:val="24"/>
        </w:rPr>
      </w:pPr>
      <w:r>
        <w:rPr>
          <w:rFonts w:cstheme="minorHAnsi" w:hint="cs"/>
          <w:b/>
          <w:bCs/>
          <w:sz w:val="24"/>
          <w:szCs w:val="24"/>
          <w:rtl/>
        </w:rPr>
        <w:t>"</w:t>
      </w:r>
      <w:r w:rsidRPr="00783962">
        <w:rPr>
          <w:rFonts w:cstheme="minorHAnsi"/>
          <w:b/>
          <w:bCs/>
          <w:sz w:val="24"/>
          <w:szCs w:val="24"/>
          <w:rtl/>
        </w:rPr>
        <w:t>بوصلة وطنية للسيادة</w:t>
      </w:r>
      <w:r>
        <w:rPr>
          <w:rFonts w:cstheme="minorHAnsi" w:hint="cs"/>
          <w:b/>
          <w:bCs/>
          <w:sz w:val="24"/>
          <w:szCs w:val="24"/>
          <w:rtl/>
        </w:rPr>
        <w:t>"</w:t>
      </w:r>
      <w:r w:rsidRPr="00783962">
        <w:rPr>
          <w:rFonts w:cstheme="minorHAnsi"/>
          <w:b/>
          <w:bCs/>
          <w:sz w:val="24"/>
          <w:szCs w:val="24"/>
          <w:rtl/>
        </w:rPr>
        <w:t>: تحديد مواطن الاعتماد الاستراتيجي للمغرب</w:t>
      </w:r>
    </w:p>
    <w:p w14:paraId="64DB8D4A"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التخزين الاستراتيجي: تأمين الاحتياجات الأساسية في مواجهة اضطرابات الإمداد</w:t>
      </w:r>
    </w:p>
    <w:p w14:paraId="55C82A9F"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الدين الخارجي: تعزيز الاستقلال المالي وتوسيع هامش القرار</w:t>
      </w:r>
    </w:p>
    <w:p w14:paraId="7B17EE53" w14:textId="6E6686C1" w:rsidR="00783962" w:rsidRPr="00783962" w:rsidRDefault="00783962" w:rsidP="00783962">
      <w:pPr>
        <w:numPr>
          <w:ilvl w:val="0"/>
          <w:numId w:val="1"/>
        </w:numPr>
        <w:bidi/>
        <w:jc w:val="both"/>
        <w:rPr>
          <w:rFonts w:cstheme="minorHAnsi"/>
          <w:b/>
          <w:bCs/>
          <w:sz w:val="24"/>
          <w:szCs w:val="24"/>
        </w:rPr>
      </w:pPr>
      <w:r>
        <w:rPr>
          <w:rFonts w:cstheme="minorHAnsi" w:hint="cs"/>
          <w:b/>
          <w:bCs/>
          <w:sz w:val="24"/>
          <w:szCs w:val="24"/>
          <w:rtl/>
        </w:rPr>
        <w:t>"</w:t>
      </w:r>
      <w:r w:rsidRPr="00783962">
        <w:rPr>
          <w:rFonts w:cstheme="minorHAnsi"/>
          <w:b/>
          <w:bCs/>
          <w:sz w:val="24"/>
          <w:szCs w:val="24"/>
          <w:rtl/>
        </w:rPr>
        <w:t>الماء أولا</w:t>
      </w:r>
      <w:r>
        <w:rPr>
          <w:rFonts w:cstheme="minorHAnsi" w:hint="cs"/>
          <w:b/>
          <w:bCs/>
          <w:sz w:val="24"/>
          <w:szCs w:val="24"/>
          <w:rtl/>
        </w:rPr>
        <w:t>"</w:t>
      </w:r>
      <w:r w:rsidRPr="00783962">
        <w:rPr>
          <w:rFonts w:cstheme="minorHAnsi"/>
          <w:b/>
          <w:bCs/>
          <w:sz w:val="24"/>
          <w:szCs w:val="24"/>
          <w:rtl/>
        </w:rPr>
        <w:t>: جعل الأمن المائي أولوية وطنية</w:t>
      </w:r>
    </w:p>
    <w:p w14:paraId="601EDAD0"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الطاقة: رفع المحتوى المحلي إلى 50% في أفق 2031</w:t>
      </w:r>
    </w:p>
    <w:p w14:paraId="1ABD56B9"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الكربون: تمويل التحول الصناعي ومواجهة القيود المناخية</w:t>
      </w:r>
    </w:p>
    <w:p w14:paraId="6CB4C607"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الصفقات العمومية: تخصيص 30% للقيمة المنتجة محليا</w:t>
      </w:r>
    </w:p>
    <w:p w14:paraId="6E1DFE0A"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صناعة السيارات والطيران: الانتقال من التجميع إلى تعميق الاندماج الصناعي</w:t>
      </w:r>
    </w:p>
    <w:p w14:paraId="0FA7BD72"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التصميم والملكية الفكرية والعلامات التجارية: الانتقال من الإنتاج إلى امتلاك القيمة</w:t>
      </w:r>
    </w:p>
    <w:p w14:paraId="311B82FA"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كأس العالم 2030: تحويل الاستثمارات الكبرى إلى رافعة للتنمية الصناعية</w:t>
      </w:r>
    </w:p>
    <w:p w14:paraId="077C6C04"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الفوسفاط والثروات المعدنية: الارتقاء في سلاسل القيمة بدل تصدير المواد الأولية</w:t>
      </w:r>
    </w:p>
    <w:p w14:paraId="4B489BF6"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الدفاع: إرساء منظومة صناعات دفاعية وطنية</w:t>
      </w:r>
    </w:p>
    <w:p w14:paraId="3B940349"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الذكاء الاصطناعي: من البحث الجامعي إلى التصنيع</w:t>
      </w:r>
    </w:p>
    <w:p w14:paraId="384ED5F8"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البيانات والأنظمة الحيوية: ترسيخ أسس السيادة الرقمية</w:t>
      </w:r>
    </w:p>
    <w:p w14:paraId="43736BC0"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الأمن السيبراني: إرساء منظومة وطنية متكاملة</w:t>
      </w:r>
    </w:p>
    <w:p w14:paraId="35505EEC" w14:textId="77777777" w:rsidR="00877BF7" w:rsidRDefault="00877BF7" w:rsidP="00877BF7">
      <w:pPr>
        <w:numPr>
          <w:ilvl w:val="0"/>
          <w:numId w:val="1"/>
        </w:numPr>
        <w:bidi/>
        <w:jc w:val="both"/>
        <w:rPr>
          <w:rFonts w:cstheme="minorHAnsi"/>
          <w:b/>
          <w:bCs/>
          <w:sz w:val="24"/>
          <w:szCs w:val="24"/>
        </w:rPr>
      </w:pPr>
      <w:r w:rsidRPr="00877BF7">
        <w:rPr>
          <w:rFonts w:cstheme="minorHAnsi"/>
          <w:b/>
          <w:bCs/>
          <w:sz w:val="24"/>
          <w:szCs w:val="24"/>
          <w:rtl/>
        </w:rPr>
        <w:t>من الإنتاج إلى الاستهلاك: تحديد المنتجات الغذائية ذات الأولوية الاستراتيجية</w:t>
      </w:r>
    </w:p>
    <w:p w14:paraId="294BE394" w14:textId="619BE941" w:rsidR="00783962" w:rsidRPr="00783962" w:rsidRDefault="00783962" w:rsidP="00877BF7">
      <w:pPr>
        <w:numPr>
          <w:ilvl w:val="0"/>
          <w:numId w:val="1"/>
        </w:numPr>
        <w:bidi/>
        <w:jc w:val="both"/>
        <w:rPr>
          <w:rFonts w:cstheme="minorHAnsi"/>
          <w:b/>
          <w:bCs/>
          <w:sz w:val="24"/>
          <w:szCs w:val="24"/>
        </w:rPr>
      </w:pPr>
      <w:r w:rsidRPr="00783962">
        <w:rPr>
          <w:rFonts w:cstheme="minorHAnsi"/>
          <w:b/>
          <w:bCs/>
          <w:sz w:val="24"/>
          <w:szCs w:val="24"/>
          <w:rtl/>
        </w:rPr>
        <w:t>الأدوية واللقاحات: تأمين المواد الفعالة وتعزيز السيادة الدوائية</w:t>
      </w:r>
    </w:p>
    <w:p w14:paraId="5F666EB8"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المعلومات والبيانات العمومية: الشفافية وتعزيز السيادة المعلوماتية</w:t>
      </w:r>
    </w:p>
    <w:p w14:paraId="4FD345F7" w14:textId="1A48C9A2" w:rsidR="003B25F7" w:rsidRPr="00783962" w:rsidRDefault="00783962" w:rsidP="003B25F7">
      <w:pPr>
        <w:numPr>
          <w:ilvl w:val="0"/>
          <w:numId w:val="1"/>
        </w:numPr>
        <w:bidi/>
        <w:jc w:val="both"/>
        <w:rPr>
          <w:rFonts w:cstheme="minorHAnsi"/>
          <w:b/>
          <w:bCs/>
          <w:sz w:val="24"/>
          <w:szCs w:val="24"/>
        </w:rPr>
      </w:pPr>
      <w:r w:rsidRPr="00783962">
        <w:rPr>
          <w:rFonts w:cstheme="minorHAnsi"/>
          <w:b/>
          <w:bCs/>
          <w:sz w:val="24"/>
          <w:szCs w:val="24"/>
          <w:rtl/>
        </w:rPr>
        <w:t>مغاربة العالم: تحويل الجالية إلى رافعة استراتيجية</w:t>
      </w:r>
    </w:p>
    <w:p w14:paraId="131BB2C1"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الأطلسي والأسطول التجاري: تعزيز الاستقلالية في النقل والتبادل التجاري</w:t>
      </w:r>
    </w:p>
    <w:p w14:paraId="28A561B8" w14:textId="7C0E371A" w:rsidR="00783962" w:rsidRPr="00783962" w:rsidRDefault="00D31589" w:rsidP="00D31589">
      <w:pPr>
        <w:numPr>
          <w:ilvl w:val="0"/>
          <w:numId w:val="1"/>
        </w:numPr>
        <w:bidi/>
        <w:rPr>
          <w:rFonts w:cstheme="minorHAnsi"/>
          <w:b/>
          <w:bCs/>
          <w:sz w:val="24"/>
          <w:szCs w:val="24"/>
        </w:rPr>
      </w:pPr>
      <w:r w:rsidRPr="00D31589">
        <w:rPr>
          <w:rFonts w:cstheme="minorHAnsi"/>
          <w:b/>
          <w:bCs/>
          <w:sz w:val="24"/>
          <w:szCs w:val="24"/>
          <w:rtl/>
        </w:rPr>
        <w:t>ما الذي تكشفه الإجراءات الـ 25 في مجملها</w:t>
      </w:r>
      <w:r w:rsidR="00783962" w:rsidRPr="00783962">
        <w:rPr>
          <w:rFonts w:cstheme="minorHAnsi"/>
          <w:b/>
          <w:bCs/>
          <w:sz w:val="24"/>
          <w:szCs w:val="24"/>
          <w:rtl/>
        </w:rPr>
        <w:t>؟</w:t>
      </w:r>
    </w:p>
    <w:p w14:paraId="6BA28DE2" w14:textId="77777777" w:rsidR="00783962" w:rsidRPr="00783962" w:rsidRDefault="00783962" w:rsidP="00783962">
      <w:pPr>
        <w:numPr>
          <w:ilvl w:val="0"/>
          <w:numId w:val="1"/>
        </w:numPr>
        <w:bidi/>
        <w:jc w:val="both"/>
        <w:rPr>
          <w:rFonts w:cstheme="minorHAnsi"/>
          <w:b/>
          <w:bCs/>
          <w:sz w:val="24"/>
          <w:szCs w:val="24"/>
        </w:rPr>
      </w:pPr>
      <w:r w:rsidRPr="00783962">
        <w:rPr>
          <w:rFonts w:cstheme="minorHAnsi"/>
          <w:b/>
          <w:bCs/>
          <w:sz w:val="24"/>
          <w:szCs w:val="24"/>
          <w:rtl/>
        </w:rPr>
        <w:t>أسئلة لا تزال الحملة مطالبة بتوضيحها</w:t>
      </w:r>
    </w:p>
    <w:p w14:paraId="562A003A" w14:textId="591737BA" w:rsidR="00783962" w:rsidRPr="00783962" w:rsidRDefault="00783962" w:rsidP="00783962">
      <w:pPr>
        <w:bidi/>
        <w:jc w:val="both"/>
        <w:rPr>
          <w:rFonts w:cstheme="minorHAnsi"/>
          <w:b/>
          <w:bCs/>
          <w:sz w:val="24"/>
          <w:szCs w:val="24"/>
        </w:rPr>
      </w:pPr>
      <w:r w:rsidRPr="00783962">
        <w:rPr>
          <w:rFonts w:cstheme="minorHAnsi"/>
          <w:b/>
          <w:bCs/>
          <w:sz w:val="24"/>
          <w:szCs w:val="24"/>
          <w:rtl/>
        </w:rPr>
        <w:t>الخلاصة — السيادة باعتبارها قدرة على الفعل</w:t>
      </w:r>
      <w:r w:rsidR="00794440">
        <w:rPr>
          <w:rFonts w:cstheme="minorHAnsi" w:hint="cs"/>
          <w:b/>
          <w:bCs/>
          <w:sz w:val="24"/>
          <w:szCs w:val="24"/>
          <w:rtl/>
        </w:rPr>
        <w:t xml:space="preserve"> واتخاد القرار</w:t>
      </w:r>
    </w:p>
    <w:p w14:paraId="7AEB9B35" w14:textId="77777777" w:rsidR="00EB53C8" w:rsidRPr="00177969" w:rsidRDefault="00EB53C8" w:rsidP="00EB53C8">
      <w:pPr>
        <w:bidi/>
        <w:jc w:val="both"/>
        <w:rPr>
          <w:rFonts w:cstheme="minorHAnsi"/>
          <w:b/>
          <w:bCs/>
          <w:color w:val="990033"/>
          <w:sz w:val="32"/>
          <w:szCs w:val="32"/>
        </w:rPr>
      </w:pPr>
      <w:r w:rsidRPr="00177969">
        <w:rPr>
          <w:rFonts w:cstheme="minorHAnsi"/>
          <w:b/>
          <w:bCs/>
          <w:color w:val="990033"/>
          <w:sz w:val="32"/>
          <w:szCs w:val="32"/>
          <w:rtl/>
        </w:rPr>
        <w:lastRenderedPageBreak/>
        <w:t>تمهيد — تحولات مفهوم السيادة</w:t>
      </w:r>
    </w:p>
    <w:p w14:paraId="3BAE488D" w14:textId="0E048164" w:rsidR="00EB53C8" w:rsidRPr="00EB53C8" w:rsidRDefault="00EB53C8" w:rsidP="00EB53C8">
      <w:pPr>
        <w:bidi/>
        <w:jc w:val="both"/>
        <w:rPr>
          <w:rFonts w:cstheme="minorHAnsi"/>
          <w:sz w:val="24"/>
          <w:szCs w:val="24"/>
        </w:rPr>
      </w:pPr>
      <w:r w:rsidRPr="00EB53C8">
        <w:rPr>
          <w:rFonts w:cstheme="minorHAnsi"/>
          <w:sz w:val="24"/>
          <w:szCs w:val="24"/>
          <w:rtl/>
        </w:rPr>
        <w:t>يمثل المحور الأخير من البرنامج أيضا المحور الذي يوسع مفهوم السيادة إلى أبعد مدى</w:t>
      </w:r>
      <w:r w:rsidR="00B33CEC">
        <w:rPr>
          <w:rFonts w:cstheme="minorHAnsi" w:hint="cs"/>
          <w:sz w:val="24"/>
          <w:szCs w:val="24"/>
          <w:rtl/>
        </w:rPr>
        <w:t xml:space="preserve">، </w:t>
      </w:r>
      <w:r w:rsidRPr="00EB53C8">
        <w:rPr>
          <w:rFonts w:cstheme="minorHAnsi"/>
          <w:sz w:val="24"/>
          <w:szCs w:val="24"/>
          <w:rtl/>
        </w:rPr>
        <w:t>فلم تعد السيادة تقتصر على الدفاع عن التراب الوطني أو على العمل الدبلوماسي، بل أصبحت تشمل قدرة الدولة على تأمين المياه والطاقة والمنتجات الحيوية والتمويل والصناعة والتكنولوجيات والبيانات والغذاء والأدوية وطرق التبادل التجاري، بل والمعلومة أيضا</w:t>
      </w:r>
      <w:r w:rsidRPr="00EB53C8">
        <w:rPr>
          <w:rFonts w:cstheme="minorHAnsi"/>
          <w:sz w:val="24"/>
          <w:szCs w:val="24"/>
        </w:rPr>
        <w:t>.</w:t>
      </w:r>
    </w:p>
    <w:p w14:paraId="28220C49" w14:textId="12880B37" w:rsidR="00EB53C8" w:rsidRPr="00EB53C8" w:rsidRDefault="00EB53C8" w:rsidP="00EB53C8">
      <w:pPr>
        <w:bidi/>
        <w:jc w:val="both"/>
        <w:rPr>
          <w:rFonts w:cstheme="minorHAnsi"/>
          <w:sz w:val="24"/>
          <w:szCs w:val="24"/>
        </w:rPr>
      </w:pPr>
      <w:r w:rsidRPr="00EB53C8">
        <w:rPr>
          <w:rFonts w:cstheme="minorHAnsi"/>
          <w:sz w:val="24"/>
          <w:szCs w:val="24"/>
          <w:rtl/>
        </w:rPr>
        <w:t xml:space="preserve">ويأتي هذا التوسع في مفهوم السيادة استجابة مباشرة للتشخيص الذي قدمه الخطاب التقديمي للبرنامج، ومفاده أن عددا من المسلمات التي قام عليها النظام الاقتصادي العالمي السابق أصبحت اليوم هشة. فقد تنغلق الأسواق، وترتفع كلفة الطاقة، وتتعرض موارد المياه والغذاء للنقص، وتعيد التكنولوجيا تشكيل سوق الشغل، فيما لم </w:t>
      </w:r>
      <w:r w:rsidR="00B33CEC">
        <w:rPr>
          <w:rFonts w:cstheme="minorHAnsi" w:hint="cs"/>
          <w:sz w:val="24"/>
          <w:szCs w:val="24"/>
          <w:rtl/>
        </w:rPr>
        <w:t>ي</w:t>
      </w:r>
      <w:r w:rsidRPr="00EB53C8">
        <w:rPr>
          <w:rFonts w:cstheme="minorHAnsi"/>
          <w:sz w:val="24"/>
          <w:szCs w:val="24"/>
          <w:rtl/>
        </w:rPr>
        <w:t>عد الاستقرار الدولي أمرا مضمونا</w:t>
      </w:r>
      <w:r w:rsidRPr="00EB53C8">
        <w:rPr>
          <w:rFonts w:cstheme="minorHAnsi"/>
          <w:sz w:val="24"/>
          <w:szCs w:val="24"/>
        </w:rPr>
        <w:t>.</w:t>
      </w:r>
    </w:p>
    <w:p w14:paraId="3D3E15CD" w14:textId="3B287A54" w:rsidR="00EB53C8" w:rsidRDefault="00EB53C8" w:rsidP="00EB53C8">
      <w:pPr>
        <w:bidi/>
        <w:jc w:val="both"/>
        <w:rPr>
          <w:rFonts w:cstheme="minorHAnsi"/>
          <w:sz w:val="24"/>
          <w:szCs w:val="24"/>
          <w:rtl/>
        </w:rPr>
      </w:pPr>
      <w:r w:rsidRPr="00EB53C8">
        <w:rPr>
          <w:rFonts w:cstheme="minorHAnsi"/>
          <w:sz w:val="24"/>
          <w:szCs w:val="24"/>
          <w:rtl/>
        </w:rPr>
        <w:t>وينطلق المحور الخامس من هذا التشخيص ليقترح 20 إجراء</w:t>
      </w:r>
      <w:r w:rsidR="00B33CEC">
        <w:rPr>
          <w:rFonts w:cstheme="minorHAnsi" w:hint="cs"/>
          <w:sz w:val="24"/>
          <w:szCs w:val="24"/>
          <w:rtl/>
        </w:rPr>
        <w:t xml:space="preserve">، </w:t>
      </w:r>
      <w:r w:rsidRPr="00EB53C8">
        <w:rPr>
          <w:rFonts w:cstheme="minorHAnsi"/>
          <w:sz w:val="24"/>
          <w:szCs w:val="24"/>
          <w:rtl/>
        </w:rPr>
        <w:t>ولا يتمثل الخيط الناظم بينها في السعي إلى الاكتفاء الذاتي أو الانغلاق على الذات، وإنما في تقليص أوجه الاعتماد التي تعتبر استراتيجية وحاسمة، بما يتيح للمغرب الحفاظ على هامش من الاختيار كلما ازدادت البيئة الخارجية اضطرابا</w:t>
      </w:r>
      <w:r w:rsidRPr="00EB53C8">
        <w:rPr>
          <w:rFonts w:cstheme="minorHAnsi"/>
          <w:sz w:val="24"/>
          <w:szCs w:val="24"/>
        </w:rPr>
        <w:t>.</w:t>
      </w:r>
    </w:p>
    <w:p w14:paraId="6421814D" w14:textId="77777777" w:rsidR="00B33CEC" w:rsidRPr="00EB53C8" w:rsidRDefault="00B33CEC" w:rsidP="00B33CEC">
      <w:pPr>
        <w:bidi/>
        <w:jc w:val="both"/>
        <w:rPr>
          <w:rFonts w:cstheme="minorHAnsi"/>
          <w:sz w:val="24"/>
          <w:szCs w:val="24"/>
        </w:rPr>
      </w:pPr>
    </w:p>
    <w:p w14:paraId="11D725AE" w14:textId="57D08DE5" w:rsidR="00EB53C8" w:rsidRPr="00EB53C8" w:rsidRDefault="00B33CEC" w:rsidP="00EB53C8">
      <w:pPr>
        <w:numPr>
          <w:ilvl w:val="0"/>
          <w:numId w:val="3"/>
        </w:numPr>
        <w:bidi/>
        <w:jc w:val="both"/>
        <w:rPr>
          <w:rFonts w:cstheme="minorHAnsi"/>
          <w:b/>
          <w:bCs/>
          <w:color w:val="990033"/>
          <w:sz w:val="32"/>
          <w:szCs w:val="32"/>
        </w:rPr>
      </w:pPr>
      <w:r w:rsidRPr="00B33CEC">
        <w:rPr>
          <w:rFonts w:cstheme="minorHAnsi" w:hint="cs"/>
          <w:b/>
          <w:bCs/>
          <w:color w:val="990033"/>
          <w:sz w:val="32"/>
          <w:szCs w:val="32"/>
          <w:rtl/>
        </w:rPr>
        <w:t>"</w:t>
      </w:r>
      <w:r w:rsidR="00EB53C8" w:rsidRPr="00EB53C8">
        <w:rPr>
          <w:rFonts w:cstheme="minorHAnsi"/>
          <w:b/>
          <w:bCs/>
          <w:color w:val="990033"/>
          <w:sz w:val="32"/>
          <w:szCs w:val="32"/>
          <w:rtl/>
        </w:rPr>
        <w:t>بوصلة وطنية للسيادة</w:t>
      </w:r>
      <w:r w:rsidRPr="00B33CEC">
        <w:rPr>
          <w:rFonts w:cstheme="minorHAnsi" w:hint="cs"/>
          <w:b/>
          <w:bCs/>
          <w:color w:val="990033"/>
          <w:sz w:val="32"/>
          <w:szCs w:val="32"/>
          <w:rtl/>
        </w:rPr>
        <w:t>"</w:t>
      </w:r>
      <w:r w:rsidR="00EB53C8" w:rsidRPr="00EB53C8">
        <w:rPr>
          <w:rFonts w:cstheme="minorHAnsi"/>
          <w:b/>
          <w:bCs/>
          <w:color w:val="990033"/>
          <w:sz w:val="32"/>
          <w:szCs w:val="32"/>
          <w:rtl/>
        </w:rPr>
        <w:t>: تحديد مواطن الاعتماد الاستراتيجي للمغرب</w:t>
      </w:r>
    </w:p>
    <w:p w14:paraId="05CD2D47" w14:textId="2715E5FD" w:rsidR="00EB53C8" w:rsidRPr="00EB53C8" w:rsidRDefault="00EB53C8" w:rsidP="00EB53C8">
      <w:pPr>
        <w:bidi/>
        <w:jc w:val="both"/>
        <w:rPr>
          <w:rFonts w:cstheme="minorHAnsi"/>
          <w:sz w:val="24"/>
          <w:szCs w:val="24"/>
        </w:rPr>
      </w:pPr>
      <w:r w:rsidRPr="00EB53C8">
        <w:rPr>
          <w:rFonts w:cstheme="minorHAnsi"/>
          <w:sz w:val="24"/>
          <w:szCs w:val="24"/>
          <w:rtl/>
        </w:rPr>
        <w:t>يقترح الإجراء الأول إحداث «بوصلة وطنية للسيادة» بهدف تحديد أوجه الاعتماد وتقليصها</w:t>
      </w:r>
      <w:r w:rsidR="00B33CEC">
        <w:rPr>
          <w:rFonts w:cstheme="minorHAnsi" w:hint="cs"/>
          <w:sz w:val="24"/>
          <w:szCs w:val="24"/>
          <w:rtl/>
        </w:rPr>
        <w:t xml:space="preserve">، </w:t>
      </w:r>
      <w:r w:rsidRPr="00EB53C8">
        <w:rPr>
          <w:rFonts w:cstheme="minorHAnsi"/>
          <w:sz w:val="24"/>
          <w:szCs w:val="24"/>
          <w:rtl/>
        </w:rPr>
        <w:t xml:space="preserve">ويتعلق الأمر هنا بأداة منهجية قبل أن </w:t>
      </w:r>
      <w:r w:rsidR="00B33CEC">
        <w:rPr>
          <w:rFonts w:cstheme="minorHAnsi" w:hint="cs"/>
          <w:sz w:val="24"/>
          <w:szCs w:val="24"/>
          <w:rtl/>
        </w:rPr>
        <w:t>ت</w:t>
      </w:r>
      <w:r w:rsidRPr="00EB53C8">
        <w:rPr>
          <w:rFonts w:cstheme="minorHAnsi"/>
          <w:sz w:val="24"/>
          <w:szCs w:val="24"/>
          <w:rtl/>
        </w:rPr>
        <w:t>كون</w:t>
      </w:r>
      <w:r w:rsidR="00B33CEC">
        <w:rPr>
          <w:rFonts w:cstheme="minorHAnsi" w:hint="cs"/>
          <w:sz w:val="24"/>
          <w:szCs w:val="24"/>
          <w:rtl/>
        </w:rPr>
        <w:t xml:space="preserve"> </w:t>
      </w:r>
      <w:r w:rsidRPr="00EB53C8">
        <w:rPr>
          <w:rFonts w:cstheme="minorHAnsi"/>
          <w:sz w:val="24"/>
          <w:szCs w:val="24"/>
          <w:rtl/>
        </w:rPr>
        <w:t>إجراء قطاعي</w:t>
      </w:r>
      <w:r w:rsidR="00B33CEC">
        <w:rPr>
          <w:rFonts w:cstheme="minorHAnsi" w:hint="cs"/>
          <w:sz w:val="24"/>
          <w:szCs w:val="24"/>
          <w:rtl/>
        </w:rPr>
        <w:t>ا</w:t>
      </w:r>
      <w:r w:rsidRPr="00EB53C8">
        <w:rPr>
          <w:rFonts w:cstheme="minorHAnsi"/>
          <w:sz w:val="24"/>
          <w:szCs w:val="24"/>
        </w:rPr>
        <w:t>.</w:t>
      </w:r>
    </w:p>
    <w:p w14:paraId="2B4E9E96" w14:textId="28AB50DC" w:rsidR="00EB53C8" w:rsidRPr="00EB53C8" w:rsidRDefault="00EB53C8" w:rsidP="00B33CEC">
      <w:pPr>
        <w:bidi/>
        <w:jc w:val="both"/>
        <w:rPr>
          <w:rFonts w:cstheme="minorHAnsi"/>
          <w:sz w:val="24"/>
          <w:szCs w:val="24"/>
        </w:rPr>
      </w:pPr>
      <w:r w:rsidRPr="00EB53C8">
        <w:rPr>
          <w:rFonts w:cstheme="minorHAnsi"/>
          <w:sz w:val="24"/>
          <w:szCs w:val="24"/>
          <w:rtl/>
        </w:rPr>
        <w:t>وتكمن أهمية الفكرة في أنها تنطلق من مبدأ أساسي: لا يمكن تقليص اعتماد لا يتم قياسه أولا</w:t>
      </w:r>
      <w:r w:rsidR="00B33CEC">
        <w:rPr>
          <w:rFonts w:cstheme="minorHAnsi" w:hint="cs"/>
          <w:sz w:val="24"/>
          <w:szCs w:val="24"/>
          <w:rtl/>
        </w:rPr>
        <w:t xml:space="preserve">، </w:t>
      </w:r>
      <w:r w:rsidRPr="00EB53C8">
        <w:rPr>
          <w:rFonts w:cstheme="minorHAnsi"/>
          <w:sz w:val="24"/>
          <w:szCs w:val="24"/>
          <w:rtl/>
        </w:rPr>
        <w:t>ومن المفترض أن تتيح هذه البوصلة تحديد المنتجات والتكنولوجيات والمواد الأولية والبنيات التحتية أو مصادر التمويل التي قد يؤدي انقطاعها إلى إحداث مواطن ضعف استراتيجية</w:t>
      </w:r>
      <w:r w:rsidRPr="00EB53C8">
        <w:rPr>
          <w:rFonts w:cstheme="minorHAnsi"/>
          <w:sz w:val="24"/>
          <w:szCs w:val="24"/>
        </w:rPr>
        <w:t>.</w:t>
      </w:r>
    </w:p>
    <w:p w14:paraId="42E5F3D4" w14:textId="77777777" w:rsidR="00B33CEC" w:rsidRDefault="00B33CEC" w:rsidP="00B33CEC">
      <w:pPr>
        <w:pStyle w:val="NormalWeb"/>
        <w:bidi/>
        <w:rPr>
          <w:rFonts w:asciiTheme="minorHAnsi" w:hAnsiTheme="minorHAnsi" w:cstheme="minorHAnsi"/>
          <w:rtl/>
        </w:rPr>
      </w:pPr>
      <w:r w:rsidRPr="00B33CEC">
        <w:rPr>
          <w:rFonts w:asciiTheme="minorHAnsi" w:hAnsiTheme="minorHAnsi" w:cstheme="minorHAnsi"/>
          <w:rtl/>
        </w:rPr>
        <w:t>ولا يحدد البرنامج بعد المؤشرات التي ستعتمدها هذه الأداة، ولا قواعد حكامتها، ولا وتيرة تحيينها. وستتوقف مصداقيتها على قدرتها على تحديد المخاطر وترتيبها بحسب درجة أهميتها، بدل الاكتفاء بإعداد قائمة عامة لا تميز بين أوجه الاعتماد المختلفة</w:t>
      </w:r>
      <w:r w:rsidRPr="00B33CEC">
        <w:rPr>
          <w:rFonts w:asciiTheme="minorHAnsi" w:hAnsiTheme="minorHAnsi" w:cstheme="minorHAnsi"/>
        </w:rPr>
        <w:t>.</w:t>
      </w:r>
    </w:p>
    <w:p w14:paraId="0029081F" w14:textId="77777777" w:rsidR="00B33CEC" w:rsidRPr="00B33CEC" w:rsidRDefault="00B33CEC" w:rsidP="00B33CEC">
      <w:pPr>
        <w:pStyle w:val="NormalWeb"/>
        <w:bidi/>
        <w:rPr>
          <w:rFonts w:asciiTheme="minorHAnsi" w:hAnsiTheme="minorHAnsi" w:cstheme="minorHAnsi"/>
        </w:rPr>
      </w:pPr>
    </w:p>
    <w:p w14:paraId="225145DB" w14:textId="77777777" w:rsidR="00EB53C8" w:rsidRPr="00EB53C8" w:rsidRDefault="00EB53C8" w:rsidP="00EB53C8">
      <w:pPr>
        <w:numPr>
          <w:ilvl w:val="0"/>
          <w:numId w:val="4"/>
        </w:numPr>
        <w:bidi/>
        <w:jc w:val="both"/>
        <w:rPr>
          <w:rFonts w:cstheme="minorHAnsi"/>
          <w:b/>
          <w:bCs/>
          <w:color w:val="990033"/>
          <w:sz w:val="32"/>
          <w:szCs w:val="32"/>
        </w:rPr>
      </w:pPr>
      <w:r w:rsidRPr="00EB53C8">
        <w:rPr>
          <w:rFonts w:cstheme="minorHAnsi"/>
          <w:b/>
          <w:bCs/>
          <w:color w:val="990033"/>
          <w:sz w:val="32"/>
          <w:szCs w:val="32"/>
          <w:rtl/>
        </w:rPr>
        <w:t>التخزين الاستراتيجي: تأمين الاحتياجات الأساسية في مواجهة اضطرابات الإمداد</w:t>
      </w:r>
    </w:p>
    <w:p w14:paraId="22F1A519" w14:textId="2E633358" w:rsidR="00EB53C8" w:rsidRPr="00EB53C8" w:rsidRDefault="00EB53C8" w:rsidP="00EB53C8">
      <w:pPr>
        <w:bidi/>
        <w:jc w:val="both"/>
        <w:rPr>
          <w:rFonts w:cstheme="minorHAnsi"/>
          <w:sz w:val="24"/>
          <w:szCs w:val="24"/>
        </w:rPr>
      </w:pPr>
      <w:r w:rsidRPr="00EB53C8">
        <w:rPr>
          <w:rFonts w:cstheme="minorHAnsi"/>
          <w:sz w:val="24"/>
          <w:szCs w:val="24"/>
          <w:rtl/>
        </w:rPr>
        <w:t>ينص الإجراء الثاني على وضع قانون إطار للتخزين الاستراتيجي للمنتجات الحيوية</w:t>
      </w:r>
      <w:r w:rsidR="00B33CEC">
        <w:rPr>
          <w:rFonts w:cstheme="minorHAnsi" w:hint="cs"/>
          <w:sz w:val="24"/>
          <w:szCs w:val="24"/>
          <w:rtl/>
        </w:rPr>
        <w:t xml:space="preserve">، </w:t>
      </w:r>
      <w:r w:rsidRPr="00EB53C8">
        <w:rPr>
          <w:rFonts w:cstheme="minorHAnsi"/>
          <w:sz w:val="24"/>
          <w:szCs w:val="24"/>
          <w:rtl/>
        </w:rPr>
        <w:t>وينطلق هذا التوجه من مبدأ الصمود، أي ضمان استمرار توفر بعض السلع الأساسية حتى في حال تعرض قنوات الإمداد المعتادة للاضطراب</w:t>
      </w:r>
      <w:r w:rsidRPr="00EB53C8">
        <w:rPr>
          <w:rFonts w:cstheme="minorHAnsi"/>
          <w:sz w:val="24"/>
          <w:szCs w:val="24"/>
        </w:rPr>
        <w:t>.</w:t>
      </w:r>
    </w:p>
    <w:p w14:paraId="2B5785F4" w14:textId="77777777" w:rsidR="00EB53C8" w:rsidRPr="00EB53C8" w:rsidRDefault="00EB53C8" w:rsidP="00EB53C8">
      <w:pPr>
        <w:bidi/>
        <w:jc w:val="both"/>
        <w:rPr>
          <w:rFonts w:cstheme="minorHAnsi"/>
          <w:sz w:val="24"/>
          <w:szCs w:val="24"/>
        </w:rPr>
      </w:pPr>
      <w:r w:rsidRPr="00EB53C8">
        <w:rPr>
          <w:rFonts w:cstheme="minorHAnsi"/>
          <w:sz w:val="24"/>
          <w:szCs w:val="24"/>
          <w:rtl/>
        </w:rPr>
        <w:t>ولا تحدد الوثيقة الأصلية قائمة المنتجات المعنية ولا الكميات التي ينبغي الاحتفاظ بها كاحتياطي. وهذا تحديدا ما سيتعين على القانون الإطار توضيحه: ما الفئات التي تعد حيوية؟ ومن يتولى تكوين المخزونات؟ ومن يراقبها؟ وكيف يتم تدويرها؟ وفي أي ظروف يمكن تعبئتها؟</w:t>
      </w:r>
    </w:p>
    <w:p w14:paraId="57BA9B42" w14:textId="4C2D77A5" w:rsidR="00EB53C8" w:rsidRDefault="00EB53C8" w:rsidP="00EB53C8">
      <w:pPr>
        <w:bidi/>
        <w:jc w:val="both"/>
        <w:rPr>
          <w:rFonts w:cstheme="minorHAnsi"/>
          <w:sz w:val="24"/>
          <w:szCs w:val="24"/>
          <w:rtl/>
        </w:rPr>
      </w:pPr>
      <w:r w:rsidRPr="00EB53C8">
        <w:rPr>
          <w:rFonts w:cstheme="minorHAnsi"/>
          <w:sz w:val="24"/>
          <w:szCs w:val="24"/>
          <w:rtl/>
        </w:rPr>
        <w:t>ولا شك أن التخزين الاستراتيجي له كلفة</w:t>
      </w:r>
      <w:r w:rsidR="00B33CEC">
        <w:rPr>
          <w:rFonts w:cstheme="minorHAnsi" w:hint="cs"/>
          <w:sz w:val="24"/>
          <w:szCs w:val="24"/>
          <w:rtl/>
        </w:rPr>
        <w:t xml:space="preserve">، </w:t>
      </w:r>
      <w:r w:rsidRPr="00EB53C8">
        <w:rPr>
          <w:rFonts w:cstheme="minorHAnsi"/>
          <w:sz w:val="24"/>
          <w:szCs w:val="24"/>
          <w:rtl/>
        </w:rPr>
        <w:t>لكن غياب الاحتياطي قد تكون كلفته أكبر بكثير عند حدوث اضطراب حاد في الإمدادات</w:t>
      </w:r>
      <w:r w:rsidR="00B33CEC">
        <w:rPr>
          <w:rFonts w:cstheme="minorHAnsi" w:hint="cs"/>
          <w:sz w:val="24"/>
          <w:szCs w:val="24"/>
          <w:rtl/>
        </w:rPr>
        <w:t xml:space="preserve">، </w:t>
      </w:r>
      <w:r w:rsidRPr="00EB53C8">
        <w:rPr>
          <w:rFonts w:cstheme="minorHAnsi"/>
          <w:sz w:val="24"/>
          <w:szCs w:val="24"/>
          <w:rtl/>
        </w:rPr>
        <w:t>ويتمثل التحدي بالتالي، في تحديد مستوى مناسب من الأمان دون تجميد موارد لا حاجة إلى تعطيلها</w:t>
      </w:r>
      <w:r w:rsidRPr="00EB53C8">
        <w:rPr>
          <w:rFonts w:cstheme="minorHAnsi"/>
          <w:sz w:val="24"/>
          <w:szCs w:val="24"/>
        </w:rPr>
        <w:t>.</w:t>
      </w:r>
    </w:p>
    <w:p w14:paraId="07024770" w14:textId="77777777" w:rsidR="00B33CEC" w:rsidRPr="00EB53C8" w:rsidRDefault="00B33CEC" w:rsidP="00B33CEC">
      <w:pPr>
        <w:bidi/>
        <w:jc w:val="both"/>
        <w:rPr>
          <w:rFonts w:cstheme="minorHAnsi"/>
          <w:sz w:val="24"/>
          <w:szCs w:val="24"/>
        </w:rPr>
      </w:pPr>
    </w:p>
    <w:p w14:paraId="2CE326F8" w14:textId="77777777" w:rsidR="00EB53C8" w:rsidRPr="00EB53C8" w:rsidRDefault="00EB53C8" w:rsidP="00EB53C8">
      <w:pPr>
        <w:numPr>
          <w:ilvl w:val="0"/>
          <w:numId w:val="5"/>
        </w:numPr>
        <w:bidi/>
        <w:jc w:val="both"/>
        <w:rPr>
          <w:rFonts w:cstheme="minorHAnsi"/>
          <w:b/>
          <w:bCs/>
          <w:color w:val="990033"/>
          <w:sz w:val="32"/>
          <w:szCs w:val="32"/>
        </w:rPr>
      </w:pPr>
      <w:r w:rsidRPr="00EB53C8">
        <w:rPr>
          <w:rFonts w:cstheme="minorHAnsi"/>
          <w:b/>
          <w:bCs/>
          <w:color w:val="990033"/>
          <w:sz w:val="32"/>
          <w:szCs w:val="32"/>
          <w:rtl/>
        </w:rPr>
        <w:t>الدين الخارجي: تعزيز الاستقلال المالي وتوسيع هامش القرار</w:t>
      </w:r>
    </w:p>
    <w:p w14:paraId="215AB277" w14:textId="030B0444" w:rsidR="00EB53C8" w:rsidRPr="00EB53C8" w:rsidRDefault="00EB53C8" w:rsidP="00EB53C8">
      <w:pPr>
        <w:bidi/>
        <w:jc w:val="both"/>
        <w:rPr>
          <w:rFonts w:cstheme="minorHAnsi"/>
          <w:sz w:val="24"/>
          <w:szCs w:val="24"/>
        </w:rPr>
      </w:pPr>
      <w:r w:rsidRPr="00EB53C8">
        <w:rPr>
          <w:rFonts w:cstheme="minorHAnsi"/>
          <w:sz w:val="24"/>
          <w:szCs w:val="24"/>
          <w:rtl/>
        </w:rPr>
        <w:t>يهدف الإجراء الثالث إلى تعزيز السيادة المالية والنقدية، ووضع سقف للمديونية الخارجية</w:t>
      </w:r>
      <w:r w:rsidR="00B33CEC">
        <w:rPr>
          <w:rFonts w:cstheme="minorHAnsi" w:hint="cs"/>
          <w:sz w:val="24"/>
          <w:szCs w:val="24"/>
          <w:rtl/>
        </w:rPr>
        <w:t xml:space="preserve">، </w:t>
      </w:r>
      <w:r w:rsidRPr="00EB53C8">
        <w:rPr>
          <w:rFonts w:cstheme="minorHAnsi"/>
          <w:sz w:val="24"/>
          <w:szCs w:val="24"/>
          <w:rtl/>
        </w:rPr>
        <w:t>ويربط البرنامج هنا بصورة مباشرة بين مستوى الدين وقدرة الدولة على اتخاذ القرار</w:t>
      </w:r>
      <w:r w:rsidRPr="00EB53C8">
        <w:rPr>
          <w:rFonts w:cstheme="minorHAnsi"/>
          <w:sz w:val="24"/>
          <w:szCs w:val="24"/>
        </w:rPr>
        <w:t>.</w:t>
      </w:r>
    </w:p>
    <w:p w14:paraId="2F7D45D0" w14:textId="58AF61EB" w:rsidR="00EB53C8" w:rsidRPr="00EB53C8" w:rsidRDefault="00EB53C8" w:rsidP="00EB53C8">
      <w:pPr>
        <w:bidi/>
        <w:jc w:val="both"/>
        <w:rPr>
          <w:rFonts w:cstheme="minorHAnsi"/>
          <w:sz w:val="24"/>
          <w:szCs w:val="24"/>
        </w:rPr>
      </w:pPr>
      <w:r w:rsidRPr="00EB53C8">
        <w:rPr>
          <w:rFonts w:cstheme="minorHAnsi"/>
          <w:sz w:val="24"/>
          <w:szCs w:val="24"/>
          <w:rtl/>
        </w:rPr>
        <w:lastRenderedPageBreak/>
        <w:t>ولا تحدد الوثيقة مستوى السقف المقترح، ولا طريقة احتسابه، ولا الاستثناءات المحتملة. لذلك، سيكون من السابق لأوانه استخلاص تصور متكامل للسياسة المالية انطلاقا من هذا الإجراء وحده</w:t>
      </w:r>
      <w:r w:rsidRPr="00EB53C8">
        <w:rPr>
          <w:rFonts w:cstheme="minorHAnsi"/>
          <w:sz w:val="24"/>
          <w:szCs w:val="24"/>
        </w:rPr>
        <w:t>.</w:t>
      </w:r>
    </w:p>
    <w:p w14:paraId="73EC1A72" w14:textId="77777777" w:rsidR="00EB53C8" w:rsidRDefault="00EB53C8" w:rsidP="00EB53C8">
      <w:pPr>
        <w:bidi/>
        <w:jc w:val="both"/>
        <w:rPr>
          <w:rFonts w:cstheme="minorHAnsi"/>
          <w:sz w:val="24"/>
          <w:szCs w:val="24"/>
          <w:rtl/>
        </w:rPr>
      </w:pPr>
      <w:r w:rsidRPr="00EB53C8">
        <w:rPr>
          <w:rFonts w:cstheme="minorHAnsi"/>
          <w:sz w:val="24"/>
          <w:szCs w:val="24"/>
          <w:rtl/>
        </w:rPr>
        <w:t>غير أن الإشكال السياسي واضح: ابتداء من أي مستوى يبدأ الاعتماد على التمويل الخارجي في الحد من قدرة الدولة على تحديد خياراتها؟ ويتعين أن تراعي الإجابة التوازن بين الانضباط المالي، وحاجات الاستثمار، والقدرة على تمويل التحولات الاقتصادية والاجتماعية</w:t>
      </w:r>
      <w:r w:rsidRPr="00EB53C8">
        <w:rPr>
          <w:rFonts w:cstheme="minorHAnsi"/>
          <w:sz w:val="24"/>
          <w:szCs w:val="24"/>
        </w:rPr>
        <w:t>.</w:t>
      </w:r>
    </w:p>
    <w:p w14:paraId="1DAC0A56" w14:textId="77777777" w:rsidR="00B33CEC" w:rsidRPr="00EB53C8" w:rsidRDefault="00B33CEC" w:rsidP="00B33CEC">
      <w:pPr>
        <w:bidi/>
        <w:jc w:val="both"/>
        <w:rPr>
          <w:rFonts w:cstheme="minorHAnsi"/>
          <w:sz w:val="24"/>
          <w:szCs w:val="24"/>
        </w:rPr>
      </w:pPr>
    </w:p>
    <w:p w14:paraId="43BF781B" w14:textId="3DF03FC1" w:rsidR="00EB53C8" w:rsidRPr="00EB53C8" w:rsidRDefault="00B33CEC" w:rsidP="00EB53C8">
      <w:pPr>
        <w:numPr>
          <w:ilvl w:val="0"/>
          <w:numId w:val="6"/>
        </w:numPr>
        <w:bidi/>
        <w:jc w:val="both"/>
        <w:rPr>
          <w:rFonts w:cstheme="minorHAnsi"/>
          <w:b/>
          <w:bCs/>
          <w:color w:val="990033"/>
          <w:sz w:val="32"/>
          <w:szCs w:val="32"/>
        </w:rPr>
      </w:pPr>
      <w:r w:rsidRPr="00B33CEC">
        <w:rPr>
          <w:rFonts w:cstheme="minorHAnsi" w:hint="cs"/>
          <w:b/>
          <w:bCs/>
          <w:color w:val="990033"/>
          <w:sz w:val="32"/>
          <w:szCs w:val="32"/>
          <w:rtl/>
        </w:rPr>
        <w:t>"</w:t>
      </w:r>
      <w:r w:rsidR="00EB53C8" w:rsidRPr="00EB53C8">
        <w:rPr>
          <w:rFonts w:cstheme="minorHAnsi"/>
          <w:b/>
          <w:bCs/>
          <w:color w:val="990033"/>
          <w:sz w:val="32"/>
          <w:szCs w:val="32"/>
          <w:rtl/>
        </w:rPr>
        <w:t>الماء أولا</w:t>
      </w:r>
      <w:r w:rsidRPr="00B33CEC">
        <w:rPr>
          <w:rFonts w:cstheme="minorHAnsi" w:hint="cs"/>
          <w:b/>
          <w:bCs/>
          <w:color w:val="990033"/>
          <w:sz w:val="32"/>
          <w:szCs w:val="32"/>
          <w:rtl/>
        </w:rPr>
        <w:t>":</w:t>
      </w:r>
      <w:r w:rsidR="00EB53C8" w:rsidRPr="00EB53C8">
        <w:rPr>
          <w:rFonts w:cstheme="minorHAnsi"/>
          <w:b/>
          <w:bCs/>
          <w:color w:val="990033"/>
          <w:sz w:val="32"/>
          <w:szCs w:val="32"/>
          <w:rtl/>
        </w:rPr>
        <w:t xml:space="preserve"> جعل الأمن المائي أولوية وطنية</w:t>
      </w:r>
    </w:p>
    <w:p w14:paraId="236F84D8" w14:textId="2EF6DC59" w:rsidR="00EB53C8" w:rsidRPr="00EB53C8" w:rsidRDefault="00EB53C8" w:rsidP="00EB53C8">
      <w:pPr>
        <w:bidi/>
        <w:jc w:val="both"/>
        <w:rPr>
          <w:rFonts w:cstheme="minorHAnsi"/>
          <w:sz w:val="24"/>
          <w:szCs w:val="24"/>
        </w:rPr>
      </w:pPr>
      <w:r w:rsidRPr="00EB53C8">
        <w:rPr>
          <w:rFonts w:cstheme="minorHAnsi"/>
          <w:sz w:val="24"/>
          <w:szCs w:val="24"/>
          <w:rtl/>
        </w:rPr>
        <w:t>يقترح الإجراء الرابع تأمين الموارد المائية، وتنويع مصادرها، واعتماد قاعدة «الماء أولا»</w:t>
      </w:r>
      <w:r w:rsidR="00B33CEC">
        <w:rPr>
          <w:rFonts w:cstheme="minorHAnsi" w:hint="cs"/>
          <w:sz w:val="24"/>
          <w:szCs w:val="24"/>
          <w:rtl/>
        </w:rPr>
        <w:t>،</w:t>
      </w:r>
      <w:r w:rsidRPr="00EB53C8">
        <w:rPr>
          <w:rFonts w:cstheme="minorHAnsi"/>
          <w:sz w:val="24"/>
          <w:szCs w:val="24"/>
          <w:rtl/>
        </w:rPr>
        <w:t xml:space="preserve"> ويضع بذلك الأمن المائي في صلب الخيارات المرتبطة بالسيادة الوطنية</w:t>
      </w:r>
      <w:r w:rsidRPr="00EB53C8">
        <w:rPr>
          <w:rFonts w:cstheme="minorHAnsi"/>
          <w:sz w:val="24"/>
          <w:szCs w:val="24"/>
        </w:rPr>
        <w:t>.</w:t>
      </w:r>
    </w:p>
    <w:p w14:paraId="08480E91" w14:textId="77777777" w:rsidR="00EB53C8" w:rsidRPr="00EB53C8" w:rsidRDefault="00EB53C8" w:rsidP="00EB53C8">
      <w:pPr>
        <w:bidi/>
        <w:jc w:val="both"/>
        <w:rPr>
          <w:rFonts w:cstheme="minorHAnsi"/>
          <w:sz w:val="24"/>
          <w:szCs w:val="24"/>
        </w:rPr>
      </w:pPr>
      <w:r w:rsidRPr="00EB53C8">
        <w:rPr>
          <w:rFonts w:cstheme="minorHAnsi"/>
          <w:sz w:val="24"/>
          <w:szCs w:val="24"/>
          <w:rtl/>
        </w:rPr>
        <w:t>وتحمل هذه الصيغة دلالة قوية، لكنها تحتاج إلى ترجمة عملية. فمياه الشرب، والزراعة، والصناعة، والطاقة، والسياحة، والتنمية الحضرية كلها مجالات قد تتنافس على المورد نفسه. ومن ثم، فإن جعل «الماء أولا» قاعدة للعمل يفترض تحديد الأولويات، وتحسين كفاءة استخدام الموارد، وتنويع مصادر المياه</w:t>
      </w:r>
      <w:r w:rsidRPr="00EB53C8">
        <w:rPr>
          <w:rFonts w:cstheme="minorHAnsi"/>
          <w:sz w:val="24"/>
          <w:szCs w:val="24"/>
        </w:rPr>
        <w:t>.</w:t>
      </w:r>
    </w:p>
    <w:p w14:paraId="4F6377B6" w14:textId="3609C8CB" w:rsidR="00EB53C8" w:rsidRDefault="00EB53C8" w:rsidP="00EB53C8">
      <w:pPr>
        <w:bidi/>
        <w:jc w:val="both"/>
        <w:rPr>
          <w:rFonts w:cstheme="minorHAnsi"/>
          <w:sz w:val="24"/>
          <w:szCs w:val="24"/>
          <w:rtl/>
        </w:rPr>
      </w:pPr>
      <w:r w:rsidRPr="00EB53C8">
        <w:rPr>
          <w:rFonts w:cstheme="minorHAnsi"/>
          <w:sz w:val="24"/>
          <w:szCs w:val="24"/>
          <w:rtl/>
        </w:rPr>
        <w:t>ولا يفصل البرنامج في هذه النقطة الأدوات التي سيتم اعتمادها</w:t>
      </w:r>
      <w:r w:rsidR="00B33CEC">
        <w:rPr>
          <w:rFonts w:cstheme="minorHAnsi" w:hint="cs"/>
          <w:sz w:val="24"/>
          <w:szCs w:val="24"/>
          <w:rtl/>
        </w:rPr>
        <w:t xml:space="preserve">، </w:t>
      </w:r>
      <w:r w:rsidRPr="00EB53C8">
        <w:rPr>
          <w:rFonts w:cstheme="minorHAnsi"/>
          <w:sz w:val="24"/>
          <w:szCs w:val="24"/>
          <w:rtl/>
        </w:rPr>
        <w:t>لكنه يدرج بوضوح الأمن المائي ضمن عناصر الأمن الاستراتيجي للبلاد</w:t>
      </w:r>
      <w:r w:rsidRPr="00EB53C8">
        <w:rPr>
          <w:rFonts w:cstheme="minorHAnsi"/>
          <w:sz w:val="24"/>
          <w:szCs w:val="24"/>
        </w:rPr>
        <w:t>.</w:t>
      </w:r>
    </w:p>
    <w:p w14:paraId="190DE12D" w14:textId="77777777" w:rsidR="00B33CEC" w:rsidRPr="00EB53C8" w:rsidRDefault="00B33CEC" w:rsidP="00B33CEC">
      <w:pPr>
        <w:bidi/>
        <w:jc w:val="both"/>
        <w:rPr>
          <w:rFonts w:cstheme="minorHAnsi"/>
          <w:sz w:val="24"/>
          <w:szCs w:val="24"/>
        </w:rPr>
      </w:pPr>
    </w:p>
    <w:p w14:paraId="35F4734F" w14:textId="77777777" w:rsidR="00EB53C8" w:rsidRPr="00EB53C8" w:rsidRDefault="00EB53C8" w:rsidP="00EB53C8">
      <w:pPr>
        <w:numPr>
          <w:ilvl w:val="0"/>
          <w:numId w:val="7"/>
        </w:numPr>
        <w:bidi/>
        <w:jc w:val="both"/>
        <w:rPr>
          <w:rFonts w:cstheme="minorHAnsi"/>
          <w:b/>
          <w:bCs/>
          <w:color w:val="990033"/>
          <w:sz w:val="32"/>
          <w:szCs w:val="32"/>
        </w:rPr>
      </w:pPr>
      <w:r w:rsidRPr="00EB53C8">
        <w:rPr>
          <w:rFonts w:cstheme="minorHAnsi"/>
          <w:b/>
          <w:bCs/>
          <w:color w:val="990033"/>
          <w:sz w:val="32"/>
          <w:szCs w:val="32"/>
          <w:rtl/>
        </w:rPr>
        <w:t>الطاقة: رفع المحتوى المحلي إلى 50% في أفق 2031</w:t>
      </w:r>
    </w:p>
    <w:p w14:paraId="7DF870A4" w14:textId="2E577DEA" w:rsidR="00EB53C8" w:rsidRPr="00EB53C8" w:rsidRDefault="00EB53C8" w:rsidP="00EB53C8">
      <w:pPr>
        <w:bidi/>
        <w:jc w:val="both"/>
        <w:rPr>
          <w:rFonts w:cstheme="minorHAnsi"/>
          <w:sz w:val="24"/>
          <w:szCs w:val="24"/>
        </w:rPr>
      </w:pPr>
      <w:r w:rsidRPr="00EB53C8">
        <w:rPr>
          <w:rFonts w:cstheme="minorHAnsi"/>
          <w:sz w:val="24"/>
          <w:szCs w:val="24"/>
          <w:rtl/>
        </w:rPr>
        <w:t>يحدد الإجراء الخامس هدفا كميا يتمثل في رفع المحتوى المحلي في مشاريع الطاقة إلى 50% في أفق 2031</w:t>
      </w:r>
      <w:r w:rsidR="00B33CEC">
        <w:rPr>
          <w:rFonts w:cstheme="minorHAnsi" w:hint="cs"/>
          <w:sz w:val="24"/>
          <w:szCs w:val="24"/>
          <w:rtl/>
        </w:rPr>
        <w:t xml:space="preserve">، </w:t>
      </w:r>
      <w:r w:rsidRPr="00EB53C8">
        <w:rPr>
          <w:rFonts w:cstheme="minorHAnsi"/>
          <w:sz w:val="24"/>
          <w:szCs w:val="24"/>
          <w:rtl/>
        </w:rPr>
        <w:t>وبالتالي لا يقتصر الرهان على زيادة إنتاج الطاقة في المغرب، وإنما يمتد إلى زيادة القيمة المضافة التي تنتجها الشركات والكفاءات المغربية حول هذه الطاقة</w:t>
      </w:r>
      <w:r w:rsidRPr="00EB53C8">
        <w:rPr>
          <w:rFonts w:cstheme="minorHAnsi"/>
          <w:sz w:val="24"/>
          <w:szCs w:val="24"/>
        </w:rPr>
        <w:t>.</w:t>
      </w:r>
    </w:p>
    <w:p w14:paraId="3F0646B4" w14:textId="5BCE2C57" w:rsidR="00EB53C8" w:rsidRPr="00EB53C8" w:rsidRDefault="00EB53C8" w:rsidP="00EB53C8">
      <w:pPr>
        <w:bidi/>
        <w:jc w:val="both"/>
        <w:rPr>
          <w:rFonts w:cstheme="minorHAnsi"/>
          <w:sz w:val="24"/>
          <w:szCs w:val="24"/>
        </w:rPr>
      </w:pPr>
      <w:r w:rsidRPr="00EB53C8">
        <w:rPr>
          <w:rFonts w:cstheme="minorHAnsi"/>
          <w:sz w:val="24"/>
          <w:szCs w:val="24"/>
          <w:rtl/>
        </w:rPr>
        <w:t xml:space="preserve">ويمكن أن يشمل المحتوى المحلي مجالات الهندسة، والتجهيزات، والصيانة، والمكونات، والخدمات، والكفاءات. غير أن الوثيقة لا توضح منهجية احتساب نسبة </w:t>
      </w:r>
      <w:r w:rsidR="00B33CEC" w:rsidRPr="00EB53C8">
        <w:rPr>
          <w:rFonts w:cstheme="minorHAnsi" w:hint="cs"/>
          <w:sz w:val="24"/>
          <w:szCs w:val="24"/>
          <w:rtl/>
        </w:rPr>
        <w:t>الـ 5</w:t>
      </w:r>
      <w:r w:rsidR="00B33CEC" w:rsidRPr="00EB53C8">
        <w:rPr>
          <w:rFonts w:cstheme="minorHAnsi"/>
          <w:sz w:val="24"/>
          <w:szCs w:val="24"/>
          <w:rtl/>
        </w:rPr>
        <w:t>0</w:t>
      </w:r>
      <w:r w:rsidRPr="00EB53C8">
        <w:rPr>
          <w:rFonts w:cstheme="minorHAnsi"/>
          <w:sz w:val="24"/>
          <w:szCs w:val="24"/>
        </w:rPr>
        <w:t>%.</w:t>
      </w:r>
    </w:p>
    <w:p w14:paraId="6ED33C6F" w14:textId="77777777" w:rsidR="00EB53C8" w:rsidRDefault="00EB53C8" w:rsidP="00EB53C8">
      <w:pPr>
        <w:bidi/>
        <w:jc w:val="both"/>
        <w:rPr>
          <w:rFonts w:cstheme="minorHAnsi"/>
          <w:sz w:val="24"/>
          <w:szCs w:val="24"/>
          <w:rtl/>
        </w:rPr>
      </w:pPr>
      <w:r w:rsidRPr="00EB53C8">
        <w:rPr>
          <w:rFonts w:cstheme="minorHAnsi"/>
          <w:sz w:val="24"/>
          <w:szCs w:val="24"/>
          <w:rtl/>
        </w:rPr>
        <w:t>وسيكون هذا الجانب حاسما، لأن هدف المحتوى المحلي لا يكتسب بعده الصناعي إلا إذا استند إلى تعريف واضح ومستقر وقابل للمراقبة، وبما ينسجم مع تطوير قدرات المقاولات الوطنية والارتقاء بكفاءاتها</w:t>
      </w:r>
      <w:r w:rsidRPr="00EB53C8">
        <w:rPr>
          <w:rFonts w:cstheme="minorHAnsi"/>
          <w:sz w:val="24"/>
          <w:szCs w:val="24"/>
        </w:rPr>
        <w:t>.</w:t>
      </w:r>
    </w:p>
    <w:p w14:paraId="13BF6D32" w14:textId="77777777" w:rsidR="00B33CEC" w:rsidRPr="00EB53C8" w:rsidRDefault="00B33CEC" w:rsidP="00B33CEC">
      <w:pPr>
        <w:bidi/>
        <w:jc w:val="both"/>
        <w:rPr>
          <w:rFonts w:cstheme="minorHAnsi"/>
          <w:sz w:val="24"/>
          <w:szCs w:val="24"/>
        </w:rPr>
      </w:pPr>
    </w:p>
    <w:p w14:paraId="38C24E62" w14:textId="77777777" w:rsidR="00EB53C8" w:rsidRPr="00EB53C8" w:rsidRDefault="00EB53C8" w:rsidP="00EB53C8">
      <w:pPr>
        <w:numPr>
          <w:ilvl w:val="0"/>
          <w:numId w:val="8"/>
        </w:numPr>
        <w:bidi/>
        <w:jc w:val="both"/>
        <w:rPr>
          <w:rFonts w:cstheme="minorHAnsi"/>
          <w:b/>
          <w:bCs/>
          <w:color w:val="990033"/>
          <w:sz w:val="32"/>
          <w:szCs w:val="32"/>
        </w:rPr>
      </w:pPr>
      <w:r w:rsidRPr="00EB53C8">
        <w:rPr>
          <w:rFonts w:cstheme="minorHAnsi"/>
          <w:b/>
          <w:bCs/>
          <w:color w:val="990033"/>
          <w:sz w:val="32"/>
          <w:szCs w:val="32"/>
          <w:rtl/>
        </w:rPr>
        <w:t>الكربون: تمويل التحول الصناعي ومواجهة القيود المناخية</w:t>
      </w:r>
    </w:p>
    <w:p w14:paraId="1145DA59" w14:textId="2DB7E10B" w:rsidR="00EB53C8" w:rsidRPr="00EB53C8" w:rsidRDefault="00EB53C8" w:rsidP="00EB53C8">
      <w:pPr>
        <w:bidi/>
        <w:jc w:val="both"/>
        <w:rPr>
          <w:rFonts w:cstheme="minorHAnsi"/>
          <w:sz w:val="24"/>
          <w:szCs w:val="24"/>
        </w:rPr>
      </w:pPr>
      <w:r w:rsidRPr="00EB53C8">
        <w:rPr>
          <w:rFonts w:cstheme="minorHAnsi"/>
          <w:sz w:val="24"/>
          <w:szCs w:val="24"/>
          <w:rtl/>
        </w:rPr>
        <w:t>ينص الإجراء السادس على إحداث آلية وطنية سيادية لتسعير الكربون، تخصص عائداتها لتمويل التحول الصناعي</w:t>
      </w:r>
      <w:r w:rsidR="00B33CEC">
        <w:rPr>
          <w:rFonts w:cstheme="minorHAnsi" w:hint="cs"/>
          <w:sz w:val="24"/>
          <w:szCs w:val="24"/>
          <w:rtl/>
        </w:rPr>
        <w:t>،</w:t>
      </w:r>
      <w:r w:rsidRPr="00EB53C8">
        <w:rPr>
          <w:rFonts w:cstheme="minorHAnsi"/>
          <w:sz w:val="24"/>
          <w:szCs w:val="24"/>
          <w:rtl/>
        </w:rPr>
        <w:t xml:space="preserve"> ويربط البرنامج بذلك بين السياسة المناخية، والقدرة التنافسية، والسيادة الصناعية</w:t>
      </w:r>
      <w:r w:rsidRPr="00EB53C8">
        <w:rPr>
          <w:rFonts w:cstheme="minorHAnsi"/>
          <w:sz w:val="24"/>
          <w:szCs w:val="24"/>
        </w:rPr>
        <w:t>.</w:t>
      </w:r>
    </w:p>
    <w:p w14:paraId="3FD64C84" w14:textId="2FC7C62D" w:rsidR="00EB53C8" w:rsidRPr="00EB53C8" w:rsidRDefault="00EB53C8" w:rsidP="00EB53C8">
      <w:pPr>
        <w:bidi/>
        <w:jc w:val="both"/>
        <w:rPr>
          <w:rFonts w:cstheme="minorHAnsi"/>
          <w:sz w:val="24"/>
          <w:szCs w:val="24"/>
        </w:rPr>
      </w:pPr>
      <w:r w:rsidRPr="00EB53C8">
        <w:rPr>
          <w:rFonts w:cstheme="minorHAnsi"/>
          <w:sz w:val="24"/>
          <w:szCs w:val="24"/>
          <w:rtl/>
        </w:rPr>
        <w:t>وتقوم الفكرة على تحويل القيد البيئي إلى أداة لتحديث الإنتاج وتطوير الصناعة</w:t>
      </w:r>
      <w:r w:rsidR="00B33CEC">
        <w:rPr>
          <w:rFonts w:cstheme="minorHAnsi" w:hint="cs"/>
          <w:sz w:val="24"/>
          <w:szCs w:val="24"/>
          <w:rtl/>
        </w:rPr>
        <w:t xml:space="preserve">، </w:t>
      </w:r>
      <w:r w:rsidRPr="00EB53C8">
        <w:rPr>
          <w:rFonts w:cstheme="minorHAnsi"/>
          <w:sz w:val="24"/>
          <w:szCs w:val="24"/>
          <w:rtl/>
        </w:rPr>
        <w:t>غير أن الوثيقة لا تحدد الوعاء الذي سيطبق عليه التسعير، ولا مستوى السعر، ولا القطاعات المعنية، ولا كيفية توزيع العائدات</w:t>
      </w:r>
      <w:r w:rsidRPr="00EB53C8">
        <w:rPr>
          <w:rFonts w:cstheme="minorHAnsi"/>
          <w:sz w:val="24"/>
          <w:szCs w:val="24"/>
        </w:rPr>
        <w:t>.</w:t>
      </w:r>
    </w:p>
    <w:p w14:paraId="1B424909" w14:textId="77777777" w:rsidR="00EB53C8" w:rsidRDefault="00EB53C8" w:rsidP="00EB53C8">
      <w:pPr>
        <w:bidi/>
        <w:jc w:val="both"/>
        <w:rPr>
          <w:rFonts w:cstheme="minorHAnsi"/>
          <w:sz w:val="24"/>
          <w:szCs w:val="24"/>
          <w:rtl/>
        </w:rPr>
      </w:pPr>
      <w:r w:rsidRPr="00EB53C8">
        <w:rPr>
          <w:rFonts w:cstheme="minorHAnsi"/>
          <w:sz w:val="24"/>
          <w:szCs w:val="24"/>
          <w:rtl/>
        </w:rPr>
        <w:t>وسيكون هذا السؤال حاسما بالنسبة إلى المقاولات المصدرة: كيف يمكن خفض البصمة الكربونية والحفاظ في الوقت نفسه على القدرة التنافسية، مع توفير التمويل اللازم للاستثمارات المرتبطة بهذا التحول؟</w:t>
      </w:r>
    </w:p>
    <w:p w14:paraId="1271EC24" w14:textId="77777777" w:rsidR="00B33CEC" w:rsidRDefault="00B33CEC" w:rsidP="00B33CEC">
      <w:pPr>
        <w:bidi/>
        <w:jc w:val="both"/>
        <w:rPr>
          <w:rFonts w:cstheme="minorHAnsi"/>
          <w:sz w:val="24"/>
          <w:szCs w:val="24"/>
          <w:rtl/>
        </w:rPr>
      </w:pPr>
    </w:p>
    <w:p w14:paraId="4D79E029" w14:textId="77777777" w:rsidR="00B33CEC" w:rsidRPr="00EB53C8" w:rsidRDefault="00B33CEC" w:rsidP="00B33CEC">
      <w:pPr>
        <w:bidi/>
        <w:jc w:val="both"/>
        <w:rPr>
          <w:rFonts w:cstheme="minorHAnsi"/>
          <w:sz w:val="24"/>
          <w:szCs w:val="24"/>
        </w:rPr>
      </w:pPr>
    </w:p>
    <w:p w14:paraId="58F89305" w14:textId="77777777" w:rsidR="00EB53C8" w:rsidRPr="00EB53C8" w:rsidRDefault="00EB53C8" w:rsidP="00EB53C8">
      <w:pPr>
        <w:numPr>
          <w:ilvl w:val="0"/>
          <w:numId w:val="9"/>
        </w:numPr>
        <w:bidi/>
        <w:jc w:val="both"/>
        <w:rPr>
          <w:rFonts w:cstheme="minorHAnsi"/>
          <w:b/>
          <w:bCs/>
          <w:color w:val="990033"/>
          <w:sz w:val="32"/>
          <w:szCs w:val="32"/>
        </w:rPr>
      </w:pPr>
      <w:r w:rsidRPr="00EB53C8">
        <w:rPr>
          <w:rFonts w:cstheme="minorHAnsi"/>
          <w:b/>
          <w:bCs/>
          <w:color w:val="990033"/>
          <w:sz w:val="32"/>
          <w:szCs w:val="32"/>
          <w:rtl/>
        </w:rPr>
        <w:lastRenderedPageBreak/>
        <w:t>الصفقات العمومية: تخصيص 30% للقيمة المنتجة محليا</w:t>
      </w:r>
    </w:p>
    <w:p w14:paraId="532CFBDC" w14:textId="377B9C10" w:rsidR="00EB53C8" w:rsidRPr="00EB53C8" w:rsidRDefault="00EB53C8" w:rsidP="00EB53C8">
      <w:pPr>
        <w:bidi/>
        <w:jc w:val="both"/>
        <w:rPr>
          <w:rFonts w:cstheme="minorHAnsi"/>
          <w:sz w:val="24"/>
          <w:szCs w:val="24"/>
        </w:rPr>
      </w:pPr>
      <w:r w:rsidRPr="00EB53C8">
        <w:rPr>
          <w:rFonts w:cstheme="minorHAnsi"/>
          <w:sz w:val="24"/>
          <w:szCs w:val="24"/>
          <w:rtl/>
        </w:rPr>
        <w:t>يسند الإجراء السابع وزنا قدره 30% لمعيار القيمة المنتجة في المغرب ضمن الصفقات العمومية</w:t>
      </w:r>
      <w:r w:rsidR="00853867">
        <w:rPr>
          <w:rFonts w:cstheme="minorHAnsi" w:hint="cs"/>
          <w:sz w:val="24"/>
          <w:szCs w:val="24"/>
          <w:rtl/>
        </w:rPr>
        <w:t xml:space="preserve">، </w:t>
      </w:r>
      <w:r w:rsidRPr="00EB53C8">
        <w:rPr>
          <w:rFonts w:cstheme="minorHAnsi"/>
          <w:sz w:val="24"/>
          <w:szCs w:val="24"/>
          <w:rtl/>
        </w:rPr>
        <w:t>ويعد هذا المقترح من أكثر إجراءات المحور قابلية للتطبيق بصورة مباشرة</w:t>
      </w:r>
      <w:r w:rsidRPr="00EB53C8">
        <w:rPr>
          <w:rFonts w:cstheme="minorHAnsi"/>
          <w:sz w:val="24"/>
          <w:szCs w:val="24"/>
        </w:rPr>
        <w:t>.</w:t>
      </w:r>
    </w:p>
    <w:p w14:paraId="7FC706FA" w14:textId="04A8357F" w:rsidR="00EB53C8" w:rsidRPr="00EB53C8" w:rsidRDefault="00EB53C8" w:rsidP="00EB53C8">
      <w:pPr>
        <w:bidi/>
        <w:jc w:val="both"/>
        <w:rPr>
          <w:rFonts w:cstheme="minorHAnsi"/>
          <w:sz w:val="24"/>
          <w:szCs w:val="24"/>
        </w:rPr>
      </w:pPr>
      <w:r w:rsidRPr="00EB53C8">
        <w:rPr>
          <w:rFonts w:cstheme="minorHAnsi"/>
          <w:sz w:val="24"/>
          <w:szCs w:val="24"/>
          <w:rtl/>
        </w:rPr>
        <w:t>وتتحول الصفقة العمومية، وفق هذا التصور، إلى أداة من أدوات السياسة الصناعية</w:t>
      </w:r>
      <w:r w:rsidR="00853867">
        <w:rPr>
          <w:rFonts w:cstheme="minorHAnsi" w:hint="cs"/>
          <w:sz w:val="24"/>
          <w:szCs w:val="24"/>
          <w:rtl/>
        </w:rPr>
        <w:t xml:space="preserve">، </w:t>
      </w:r>
      <w:r w:rsidRPr="00EB53C8">
        <w:rPr>
          <w:rFonts w:cstheme="minorHAnsi"/>
          <w:sz w:val="24"/>
          <w:szCs w:val="24"/>
          <w:rtl/>
        </w:rPr>
        <w:t>فالسعر لن يكون المعيار الحاسم الوحيد، بل ستدخل المساهمة في إنتاج القيمة الوطنية بصورة صريحة ضمن معايير التقييم</w:t>
      </w:r>
      <w:r w:rsidRPr="00EB53C8">
        <w:rPr>
          <w:rFonts w:cstheme="minorHAnsi"/>
          <w:sz w:val="24"/>
          <w:szCs w:val="24"/>
        </w:rPr>
        <w:t>.</w:t>
      </w:r>
    </w:p>
    <w:p w14:paraId="11639FC8" w14:textId="23A2F474" w:rsidR="00EB53C8" w:rsidRDefault="00EB53C8" w:rsidP="00853867">
      <w:pPr>
        <w:bidi/>
        <w:jc w:val="both"/>
        <w:rPr>
          <w:rFonts w:cstheme="minorHAnsi"/>
          <w:sz w:val="24"/>
          <w:szCs w:val="24"/>
          <w:rtl/>
        </w:rPr>
      </w:pPr>
      <w:r w:rsidRPr="00EB53C8">
        <w:rPr>
          <w:rFonts w:cstheme="minorHAnsi"/>
          <w:sz w:val="24"/>
          <w:szCs w:val="24"/>
          <w:rtl/>
        </w:rPr>
        <w:t>غير أن الأمر يظل رهينا بتحديد المقصود بدقة بـ«القيمة المنتجة في المغرب»: هل تشمل فرص الشغل، و</w:t>
      </w:r>
      <w:r w:rsidR="00853867" w:rsidRPr="00853867">
        <w:rPr>
          <w:rFonts w:cstheme="minorHAnsi"/>
          <w:sz w:val="24"/>
          <w:szCs w:val="24"/>
          <w:rtl/>
        </w:rPr>
        <w:t>الأجزاء المصنعة محليا</w:t>
      </w:r>
      <w:r w:rsidRPr="00EB53C8">
        <w:rPr>
          <w:rFonts w:cstheme="minorHAnsi"/>
          <w:sz w:val="24"/>
          <w:szCs w:val="24"/>
          <w:rtl/>
        </w:rPr>
        <w:t>، والهندسة، والملكية الفكرية، والضرائب، والمناولة، أم مزيجا من هذه العناصر؟ ومن دون منهجية واضحة وقابلة للمراقبة، قد تظل نسبة 30% مجرد هدف شكلي</w:t>
      </w:r>
      <w:r w:rsidRPr="00EB53C8">
        <w:rPr>
          <w:rFonts w:cstheme="minorHAnsi"/>
          <w:sz w:val="24"/>
          <w:szCs w:val="24"/>
        </w:rPr>
        <w:t>.</w:t>
      </w:r>
    </w:p>
    <w:p w14:paraId="460E3CFA" w14:textId="77777777" w:rsidR="00853867" w:rsidRPr="00EB53C8" w:rsidRDefault="00853867" w:rsidP="00853867">
      <w:pPr>
        <w:bidi/>
        <w:jc w:val="both"/>
        <w:rPr>
          <w:rFonts w:cstheme="minorHAnsi"/>
          <w:sz w:val="24"/>
          <w:szCs w:val="24"/>
        </w:rPr>
      </w:pPr>
    </w:p>
    <w:p w14:paraId="1F23D895" w14:textId="0E178CAD" w:rsidR="00853867" w:rsidRPr="00EB53C8" w:rsidRDefault="00EB53C8" w:rsidP="00853867">
      <w:pPr>
        <w:numPr>
          <w:ilvl w:val="0"/>
          <w:numId w:val="10"/>
        </w:numPr>
        <w:bidi/>
        <w:jc w:val="both"/>
        <w:rPr>
          <w:rFonts w:cstheme="minorHAnsi"/>
          <w:b/>
          <w:bCs/>
          <w:color w:val="990033"/>
          <w:sz w:val="32"/>
          <w:szCs w:val="32"/>
        </w:rPr>
      </w:pPr>
      <w:r w:rsidRPr="00EB53C8">
        <w:rPr>
          <w:rFonts w:cstheme="minorHAnsi"/>
          <w:b/>
          <w:bCs/>
          <w:color w:val="990033"/>
          <w:sz w:val="32"/>
          <w:szCs w:val="32"/>
          <w:rtl/>
        </w:rPr>
        <w:t>صناعة السيارات والطيران: الانتقال من التجميع إلى تعميق الاندماج الصناعي</w:t>
      </w:r>
    </w:p>
    <w:p w14:paraId="2422781C" w14:textId="1B24A90B" w:rsidR="00EB53C8" w:rsidRPr="00EB53C8" w:rsidRDefault="00EB53C8" w:rsidP="00EB53C8">
      <w:pPr>
        <w:bidi/>
        <w:jc w:val="both"/>
        <w:rPr>
          <w:rFonts w:cstheme="minorHAnsi"/>
          <w:sz w:val="24"/>
          <w:szCs w:val="24"/>
        </w:rPr>
      </w:pPr>
      <w:r w:rsidRPr="00EB53C8">
        <w:rPr>
          <w:rFonts w:cstheme="minorHAnsi"/>
          <w:sz w:val="24"/>
          <w:szCs w:val="24"/>
          <w:rtl/>
        </w:rPr>
        <w:t>ينص الإجراء الثامن على إبرام عقود قطاعية ملزمة في مجالي صناعة السيارات والطيران، تتضمن نسبا متدرجة للاندماج الصناعي</w:t>
      </w:r>
      <w:r w:rsidR="00853867">
        <w:rPr>
          <w:rFonts w:cstheme="minorHAnsi" w:hint="cs"/>
          <w:sz w:val="24"/>
          <w:szCs w:val="24"/>
          <w:rtl/>
        </w:rPr>
        <w:t>،</w:t>
      </w:r>
      <w:r w:rsidRPr="00EB53C8">
        <w:rPr>
          <w:rFonts w:cstheme="minorHAnsi"/>
          <w:sz w:val="24"/>
          <w:szCs w:val="24"/>
          <w:rtl/>
        </w:rPr>
        <w:t xml:space="preserve"> ويعكس ذلك طموحا للارتقاء بموقع المغرب داخل سلاسل القيمة</w:t>
      </w:r>
      <w:r w:rsidRPr="00EB53C8">
        <w:rPr>
          <w:rFonts w:cstheme="minorHAnsi"/>
          <w:sz w:val="24"/>
          <w:szCs w:val="24"/>
        </w:rPr>
        <w:t>.</w:t>
      </w:r>
    </w:p>
    <w:p w14:paraId="5966A06A" w14:textId="77C092F9" w:rsidR="00EB53C8" w:rsidRPr="00EB53C8" w:rsidRDefault="00EB53C8" w:rsidP="00853867">
      <w:pPr>
        <w:bidi/>
        <w:jc w:val="both"/>
        <w:rPr>
          <w:rFonts w:cstheme="minorHAnsi"/>
          <w:sz w:val="24"/>
          <w:szCs w:val="24"/>
        </w:rPr>
      </w:pPr>
      <w:r w:rsidRPr="00EB53C8">
        <w:rPr>
          <w:rFonts w:cstheme="minorHAnsi"/>
          <w:sz w:val="24"/>
          <w:szCs w:val="24"/>
          <w:rtl/>
        </w:rPr>
        <w:t xml:space="preserve">فلم يعد الهدف يقتصر على استقطاب الإنتاج الصناعي، وإنما يتمثل أيضا في رفع حصة </w:t>
      </w:r>
      <w:r w:rsidR="00853867" w:rsidRPr="00853867">
        <w:rPr>
          <w:rFonts w:cstheme="minorHAnsi"/>
          <w:sz w:val="24"/>
          <w:szCs w:val="24"/>
          <w:rtl/>
        </w:rPr>
        <w:t xml:space="preserve">الأجزاء المصنعة </w:t>
      </w:r>
      <w:r w:rsidRPr="00EB53C8">
        <w:rPr>
          <w:rFonts w:cstheme="minorHAnsi"/>
          <w:sz w:val="24"/>
          <w:szCs w:val="24"/>
          <w:rtl/>
        </w:rPr>
        <w:t>والكفاءات والخدمات المنجزة محليا</w:t>
      </w:r>
      <w:r w:rsidR="00853867">
        <w:rPr>
          <w:rFonts w:cstheme="minorHAnsi" w:hint="cs"/>
          <w:sz w:val="24"/>
          <w:szCs w:val="24"/>
          <w:rtl/>
        </w:rPr>
        <w:t xml:space="preserve">، </w:t>
      </w:r>
      <w:r w:rsidRPr="00EB53C8">
        <w:rPr>
          <w:rFonts w:cstheme="minorHAnsi"/>
          <w:sz w:val="24"/>
          <w:szCs w:val="24"/>
          <w:rtl/>
        </w:rPr>
        <w:t>وتكتسي صفة «الإلزام» في هذه العقود أهمية خاصة، لأنها تفترض وجود التزامات محددة وقابلة للقياس</w:t>
      </w:r>
      <w:r w:rsidRPr="00EB53C8">
        <w:rPr>
          <w:rFonts w:cstheme="minorHAnsi"/>
          <w:sz w:val="24"/>
          <w:szCs w:val="24"/>
        </w:rPr>
        <w:t>.</w:t>
      </w:r>
    </w:p>
    <w:p w14:paraId="5124DEF8" w14:textId="15A421F4" w:rsidR="00EB53C8" w:rsidRDefault="00EB53C8" w:rsidP="00EB53C8">
      <w:pPr>
        <w:bidi/>
        <w:jc w:val="both"/>
        <w:rPr>
          <w:rFonts w:cstheme="minorHAnsi"/>
          <w:sz w:val="24"/>
          <w:szCs w:val="24"/>
          <w:rtl/>
        </w:rPr>
      </w:pPr>
      <w:r w:rsidRPr="00EB53C8">
        <w:rPr>
          <w:rFonts w:cstheme="minorHAnsi"/>
          <w:sz w:val="24"/>
          <w:szCs w:val="24"/>
          <w:rtl/>
        </w:rPr>
        <w:t>ولا يقدم البرنامج النسب المستهدفة ولا الجداول الزمنية الخاصة بكل قطاع</w:t>
      </w:r>
      <w:r w:rsidR="00853867">
        <w:rPr>
          <w:rFonts w:cstheme="minorHAnsi" w:hint="cs"/>
          <w:sz w:val="24"/>
          <w:szCs w:val="24"/>
          <w:rtl/>
        </w:rPr>
        <w:t xml:space="preserve">، </w:t>
      </w:r>
      <w:r w:rsidRPr="00EB53C8">
        <w:rPr>
          <w:rFonts w:cstheme="minorHAnsi"/>
          <w:sz w:val="24"/>
          <w:szCs w:val="24"/>
          <w:rtl/>
        </w:rPr>
        <w:t>وستكون هذه المعطيات ضرورية لتقييم مستوى التقدم الفعلي في الاندماج الصناعي</w:t>
      </w:r>
      <w:r w:rsidRPr="00EB53C8">
        <w:rPr>
          <w:rFonts w:cstheme="minorHAnsi"/>
          <w:sz w:val="24"/>
          <w:szCs w:val="24"/>
        </w:rPr>
        <w:t>.</w:t>
      </w:r>
    </w:p>
    <w:p w14:paraId="18382BD2" w14:textId="77777777" w:rsidR="00853867" w:rsidRPr="00EB53C8" w:rsidRDefault="00853867" w:rsidP="00853867">
      <w:pPr>
        <w:bidi/>
        <w:jc w:val="both"/>
        <w:rPr>
          <w:rFonts w:cstheme="minorHAnsi"/>
          <w:sz w:val="24"/>
          <w:szCs w:val="24"/>
        </w:rPr>
      </w:pPr>
    </w:p>
    <w:p w14:paraId="0E8AAF7B" w14:textId="77777777" w:rsidR="00EB53C8" w:rsidRPr="00EB53C8" w:rsidRDefault="00EB53C8" w:rsidP="00EB53C8">
      <w:pPr>
        <w:numPr>
          <w:ilvl w:val="0"/>
          <w:numId w:val="11"/>
        </w:numPr>
        <w:bidi/>
        <w:jc w:val="both"/>
        <w:rPr>
          <w:rFonts w:cstheme="minorHAnsi"/>
          <w:b/>
          <w:bCs/>
          <w:color w:val="990033"/>
          <w:sz w:val="32"/>
          <w:szCs w:val="32"/>
        </w:rPr>
      </w:pPr>
      <w:r w:rsidRPr="00EB53C8">
        <w:rPr>
          <w:rFonts w:cstheme="minorHAnsi"/>
          <w:b/>
          <w:bCs/>
          <w:color w:val="990033"/>
          <w:sz w:val="32"/>
          <w:szCs w:val="32"/>
          <w:rtl/>
        </w:rPr>
        <w:t>التصميم والملكية الفكرية والعلامات التجارية: الانتقال من الإنتاج إلى امتلاك القيمة</w:t>
      </w:r>
    </w:p>
    <w:p w14:paraId="797ABDEC" w14:textId="75DA01A9" w:rsidR="00EB53C8" w:rsidRPr="00EB53C8" w:rsidRDefault="00EB53C8" w:rsidP="00EB53C8">
      <w:pPr>
        <w:bidi/>
        <w:jc w:val="both"/>
        <w:rPr>
          <w:rFonts w:cstheme="minorHAnsi"/>
          <w:sz w:val="24"/>
          <w:szCs w:val="24"/>
        </w:rPr>
      </w:pPr>
      <w:r w:rsidRPr="00EB53C8">
        <w:rPr>
          <w:rFonts w:cstheme="minorHAnsi"/>
          <w:sz w:val="24"/>
          <w:szCs w:val="24"/>
          <w:rtl/>
        </w:rPr>
        <w:t>يقترح الإجراء التاسع إحداث صندوق وطني للتصميم والملكية الفكرية والعلامات التجارية المغربية</w:t>
      </w:r>
      <w:r w:rsidR="00853867">
        <w:rPr>
          <w:rFonts w:cstheme="minorHAnsi" w:hint="cs"/>
          <w:sz w:val="24"/>
          <w:szCs w:val="24"/>
          <w:rtl/>
        </w:rPr>
        <w:t xml:space="preserve">، </w:t>
      </w:r>
      <w:r w:rsidRPr="00EB53C8">
        <w:rPr>
          <w:rFonts w:cstheme="minorHAnsi"/>
          <w:sz w:val="24"/>
          <w:szCs w:val="24"/>
          <w:rtl/>
        </w:rPr>
        <w:t>وينقل بذلك مفهوم السيادة الصناعية من التركيز على الإنتاج المادي إلى الاهتمام أيضا بالأصول غير المادية</w:t>
      </w:r>
      <w:r w:rsidRPr="00EB53C8">
        <w:rPr>
          <w:rFonts w:cstheme="minorHAnsi"/>
          <w:sz w:val="24"/>
          <w:szCs w:val="24"/>
        </w:rPr>
        <w:t>.</w:t>
      </w:r>
    </w:p>
    <w:p w14:paraId="74D5086F" w14:textId="77777777" w:rsidR="00EB53C8" w:rsidRPr="00EB53C8" w:rsidRDefault="00EB53C8" w:rsidP="00EB53C8">
      <w:pPr>
        <w:bidi/>
        <w:jc w:val="both"/>
        <w:rPr>
          <w:rFonts w:cstheme="minorHAnsi"/>
          <w:sz w:val="24"/>
          <w:szCs w:val="24"/>
        </w:rPr>
      </w:pPr>
      <w:r w:rsidRPr="00EB53C8">
        <w:rPr>
          <w:rFonts w:cstheme="minorHAnsi"/>
          <w:sz w:val="24"/>
          <w:szCs w:val="24"/>
          <w:rtl/>
        </w:rPr>
        <w:t>فقد يتمكن بلد ما من تصنيع كميات كبيرة من المنتجات، بينما لا يحصل إلا على جزء محدود من القيمة إذا كان التصميم أو العلامة التجارية أو براءة الاختراع أو التكنولوجيا مملوكة لجهات خارجية. ويبدو أن البرنامج يستهدف هذه الحلقة تحديدا</w:t>
      </w:r>
      <w:r w:rsidRPr="00EB53C8">
        <w:rPr>
          <w:rFonts w:cstheme="minorHAnsi"/>
          <w:sz w:val="24"/>
          <w:szCs w:val="24"/>
        </w:rPr>
        <w:t>.</w:t>
      </w:r>
    </w:p>
    <w:p w14:paraId="2BB17459" w14:textId="77777777" w:rsidR="00EB53C8" w:rsidRDefault="00EB53C8" w:rsidP="00EB53C8">
      <w:pPr>
        <w:bidi/>
        <w:jc w:val="both"/>
        <w:rPr>
          <w:rFonts w:cstheme="minorHAnsi"/>
          <w:sz w:val="24"/>
          <w:szCs w:val="24"/>
          <w:rtl/>
        </w:rPr>
      </w:pPr>
      <w:r w:rsidRPr="00EB53C8">
        <w:rPr>
          <w:rFonts w:cstheme="minorHAnsi"/>
          <w:sz w:val="24"/>
          <w:szCs w:val="24"/>
          <w:rtl/>
        </w:rPr>
        <w:t>ويتمثل التحدي في ربط هذا الصندوق بالمقاولات والجامعات والمبدعين والمصدرين، وتفادي تحوله إلى مجرد آلية إضافية لتلقي الطلبات من دون استراتيجية واضحة لتثمين الأصول غير المادية</w:t>
      </w:r>
      <w:r w:rsidRPr="00EB53C8">
        <w:rPr>
          <w:rFonts w:cstheme="minorHAnsi"/>
          <w:sz w:val="24"/>
          <w:szCs w:val="24"/>
        </w:rPr>
        <w:t>.</w:t>
      </w:r>
    </w:p>
    <w:p w14:paraId="605E255E" w14:textId="77777777" w:rsidR="00853867" w:rsidRPr="00EB53C8" w:rsidRDefault="00853867" w:rsidP="00853867">
      <w:pPr>
        <w:bidi/>
        <w:jc w:val="both"/>
        <w:rPr>
          <w:rFonts w:cstheme="minorHAnsi"/>
          <w:sz w:val="24"/>
          <w:szCs w:val="24"/>
        </w:rPr>
      </w:pPr>
    </w:p>
    <w:p w14:paraId="51C95512" w14:textId="77777777" w:rsidR="00EB53C8" w:rsidRPr="00EB53C8" w:rsidRDefault="00EB53C8" w:rsidP="00853867">
      <w:pPr>
        <w:numPr>
          <w:ilvl w:val="0"/>
          <w:numId w:val="12"/>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كأس العالم 2030: تحويل الأوراش الكبرى إلى رافعة للتنمية الصناعية</w:t>
      </w:r>
    </w:p>
    <w:p w14:paraId="33D16C1B" w14:textId="44F482A1" w:rsidR="00EB53C8" w:rsidRPr="00EB53C8" w:rsidRDefault="00EB53C8" w:rsidP="00EB53C8">
      <w:pPr>
        <w:bidi/>
        <w:jc w:val="both"/>
        <w:rPr>
          <w:rFonts w:cstheme="minorHAnsi"/>
          <w:sz w:val="24"/>
          <w:szCs w:val="24"/>
        </w:rPr>
      </w:pPr>
      <w:r w:rsidRPr="00EB53C8">
        <w:rPr>
          <w:rFonts w:cstheme="minorHAnsi"/>
          <w:sz w:val="24"/>
          <w:szCs w:val="24"/>
          <w:rtl/>
        </w:rPr>
        <w:t>ينص الإجراء العاشر على اعتماد ميثاق ملزم للأوراش الكبرى والإرث الذي س</w:t>
      </w:r>
      <w:r w:rsidR="00853867">
        <w:rPr>
          <w:rFonts w:cstheme="minorHAnsi" w:hint="cs"/>
          <w:sz w:val="24"/>
          <w:szCs w:val="24"/>
          <w:rtl/>
        </w:rPr>
        <w:t>ي</w:t>
      </w:r>
      <w:r w:rsidRPr="00EB53C8">
        <w:rPr>
          <w:rFonts w:cstheme="minorHAnsi"/>
          <w:sz w:val="24"/>
          <w:szCs w:val="24"/>
          <w:rtl/>
        </w:rPr>
        <w:t>خلفه كأس العالم 2030، بما يضمن استفادة المقاولات الوطنية</w:t>
      </w:r>
      <w:r w:rsidRPr="00EB53C8">
        <w:rPr>
          <w:rFonts w:cstheme="minorHAnsi"/>
          <w:sz w:val="24"/>
          <w:szCs w:val="24"/>
        </w:rPr>
        <w:t>.</w:t>
      </w:r>
    </w:p>
    <w:p w14:paraId="042D161D" w14:textId="1BD19E18" w:rsidR="00EB53C8" w:rsidRPr="00EB53C8" w:rsidRDefault="00EB53C8" w:rsidP="00EB53C8">
      <w:pPr>
        <w:bidi/>
        <w:jc w:val="both"/>
        <w:rPr>
          <w:rFonts w:cstheme="minorHAnsi"/>
          <w:sz w:val="24"/>
          <w:szCs w:val="24"/>
        </w:rPr>
      </w:pPr>
      <w:r w:rsidRPr="00EB53C8">
        <w:rPr>
          <w:rFonts w:cstheme="minorHAnsi"/>
          <w:sz w:val="24"/>
          <w:szCs w:val="24"/>
          <w:rtl/>
        </w:rPr>
        <w:t>وتكتسي فكرة «الإرث» أهمية مركزية هنا</w:t>
      </w:r>
      <w:r w:rsidR="00853867">
        <w:rPr>
          <w:rFonts w:cstheme="minorHAnsi" w:hint="cs"/>
          <w:sz w:val="24"/>
          <w:szCs w:val="24"/>
          <w:rtl/>
        </w:rPr>
        <w:t>،</w:t>
      </w:r>
      <w:r w:rsidRPr="00EB53C8">
        <w:rPr>
          <w:rFonts w:cstheme="minorHAnsi"/>
          <w:sz w:val="24"/>
          <w:szCs w:val="24"/>
          <w:rtl/>
        </w:rPr>
        <w:t xml:space="preserve"> فالاستثمارات الاستثنائية المرتبطة بحدث رياضي كبير يمكن أن تفضي إلى إنجاز بنيات تحتية، لكنها قادرة أيضا على إنتاج كفاءات وخبرات ومراجع مهنية، وتقوية المقاولات، وبناء قدرات قابلة للتصدير</w:t>
      </w:r>
      <w:r w:rsidRPr="00EB53C8">
        <w:rPr>
          <w:rFonts w:cstheme="minorHAnsi"/>
          <w:sz w:val="24"/>
          <w:szCs w:val="24"/>
        </w:rPr>
        <w:t>.</w:t>
      </w:r>
    </w:p>
    <w:p w14:paraId="644DC5B2" w14:textId="77777777" w:rsidR="00840C33" w:rsidRPr="00840C33" w:rsidRDefault="00EB53C8" w:rsidP="00840C33">
      <w:pPr>
        <w:bidi/>
        <w:jc w:val="both"/>
        <w:rPr>
          <w:rFonts w:cstheme="minorHAnsi"/>
        </w:rPr>
      </w:pPr>
      <w:r w:rsidRPr="00EB53C8">
        <w:rPr>
          <w:rFonts w:cstheme="minorHAnsi"/>
          <w:sz w:val="24"/>
          <w:szCs w:val="24"/>
          <w:rtl/>
        </w:rPr>
        <w:lastRenderedPageBreak/>
        <w:t>ولا يحدد البرنامج الالتزامات التي سيتضمنها الميثاق</w:t>
      </w:r>
      <w:r w:rsidR="00840C33">
        <w:rPr>
          <w:rFonts w:cstheme="minorHAnsi" w:hint="cs"/>
          <w:sz w:val="24"/>
          <w:szCs w:val="24"/>
          <w:rtl/>
        </w:rPr>
        <w:t xml:space="preserve">، </w:t>
      </w:r>
      <w:r w:rsidR="00840C33" w:rsidRPr="00840C33">
        <w:rPr>
          <w:rFonts w:cstheme="minorHAnsi"/>
          <w:rtl/>
        </w:rPr>
        <w:t>وسيكون التحدي هو وضع معايير واضحة للمشاركة الوطنية، بما يضمن في الوقت نفسه احترام معايير الجودة والآجال والمعايير الدولية</w:t>
      </w:r>
      <w:r w:rsidR="00840C33" w:rsidRPr="00840C33">
        <w:rPr>
          <w:rFonts w:cstheme="minorHAnsi"/>
        </w:rPr>
        <w:t>.</w:t>
      </w:r>
    </w:p>
    <w:p w14:paraId="50B602E4" w14:textId="16A6187B" w:rsidR="00EB53C8" w:rsidRPr="00EB53C8" w:rsidRDefault="00EB53C8" w:rsidP="00EB53C8">
      <w:pPr>
        <w:bidi/>
        <w:jc w:val="both"/>
        <w:rPr>
          <w:rFonts w:cstheme="minorHAnsi"/>
          <w:sz w:val="24"/>
          <w:szCs w:val="24"/>
        </w:rPr>
      </w:pPr>
    </w:p>
    <w:p w14:paraId="7199D30C" w14:textId="77777777" w:rsidR="00EB53C8" w:rsidRPr="00EB53C8" w:rsidRDefault="00EB53C8" w:rsidP="00840C33">
      <w:pPr>
        <w:numPr>
          <w:ilvl w:val="0"/>
          <w:numId w:val="13"/>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الفوسفاط والثروات المعدنية: الارتقاء في سلاسل القيمة بدل تصدير المواد الأولية</w:t>
      </w:r>
    </w:p>
    <w:p w14:paraId="4CB5028C" w14:textId="2595FBA7" w:rsidR="00EB53C8" w:rsidRPr="00EB53C8" w:rsidRDefault="00EB53C8" w:rsidP="00840C33">
      <w:pPr>
        <w:bidi/>
        <w:jc w:val="both"/>
        <w:rPr>
          <w:rFonts w:cstheme="minorHAnsi"/>
          <w:sz w:val="24"/>
          <w:szCs w:val="24"/>
        </w:rPr>
      </w:pPr>
      <w:r w:rsidRPr="00EB53C8">
        <w:rPr>
          <w:rFonts w:cstheme="minorHAnsi"/>
          <w:sz w:val="24"/>
          <w:szCs w:val="24"/>
          <w:rtl/>
        </w:rPr>
        <w:t>يهدف الإجراء الحادي عشر إلى الارتقاء بسلاسل قيمة الموارد المعدنية، وفي مقدمتها الفوسفا</w:t>
      </w:r>
      <w:r w:rsidR="00840C33">
        <w:rPr>
          <w:rFonts w:cstheme="minorHAnsi" w:hint="cs"/>
          <w:sz w:val="24"/>
          <w:szCs w:val="24"/>
          <w:rtl/>
        </w:rPr>
        <w:t xml:space="preserve">ط، </w:t>
      </w:r>
      <w:r w:rsidRPr="00EB53C8">
        <w:rPr>
          <w:rFonts w:cstheme="minorHAnsi"/>
          <w:sz w:val="24"/>
          <w:szCs w:val="24"/>
          <w:rtl/>
        </w:rPr>
        <w:t>وتقوم هذه المقاربة على منطق واضح ذي أهمية استراتيجية: فكلما ارتفعت درجة تحويل الموارد داخل البلاد، ازدادت قدرة الاقتصاد الوطني على الاستفادة من القيمة المضافة، وتطوير الكفاءات والبحث العلمي، وخلق فرص شغل مؤهلة</w:t>
      </w:r>
      <w:r w:rsidRPr="00EB53C8">
        <w:rPr>
          <w:rFonts w:cstheme="minorHAnsi"/>
          <w:sz w:val="24"/>
          <w:szCs w:val="24"/>
        </w:rPr>
        <w:t>.</w:t>
      </w:r>
    </w:p>
    <w:p w14:paraId="5D1836E4" w14:textId="7D77A08D" w:rsidR="00840C33" w:rsidRPr="00840C33" w:rsidRDefault="00840C33" w:rsidP="00840C33">
      <w:pPr>
        <w:bidi/>
        <w:jc w:val="both"/>
        <w:rPr>
          <w:rFonts w:cstheme="minorHAnsi"/>
        </w:rPr>
      </w:pPr>
      <w:r w:rsidRPr="00840C33">
        <w:rPr>
          <w:rFonts w:cstheme="minorHAnsi"/>
          <w:rtl/>
        </w:rPr>
        <w:t>ولا يحدد البرنامج الصناعات المعنية بشكل مفصل، لكنه يرسم توجها واضحا يقوم على التعامل مع الموارد الطبيعية كأساس لبناء منظومات صناعية وتكنولوجية، بدل الاكتفاء باستغلالها كمصدر للعائدات</w:t>
      </w:r>
      <w:r w:rsidRPr="00840C33">
        <w:rPr>
          <w:rFonts w:cstheme="minorHAnsi"/>
        </w:rPr>
        <w:t>.</w:t>
      </w:r>
    </w:p>
    <w:p w14:paraId="572F83D5" w14:textId="04FEAD9C" w:rsidR="00EB53C8" w:rsidRPr="00EB53C8" w:rsidRDefault="00EB53C8" w:rsidP="00EB53C8">
      <w:pPr>
        <w:bidi/>
        <w:jc w:val="both"/>
        <w:rPr>
          <w:rFonts w:cstheme="minorHAnsi"/>
          <w:sz w:val="24"/>
          <w:szCs w:val="24"/>
        </w:rPr>
      </w:pPr>
    </w:p>
    <w:p w14:paraId="54E16D73" w14:textId="77777777" w:rsidR="00EB53C8" w:rsidRPr="00EB53C8" w:rsidRDefault="00EB53C8" w:rsidP="00840C33">
      <w:pPr>
        <w:numPr>
          <w:ilvl w:val="0"/>
          <w:numId w:val="14"/>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الدفاع: إرساء منظومة صناعات دفاعية وطنية</w:t>
      </w:r>
    </w:p>
    <w:p w14:paraId="54E66FB2" w14:textId="4A4354A4" w:rsidR="00EB53C8" w:rsidRPr="00EB53C8" w:rsidRDefault="00EB53C8" w:rsidP="00840C33">
      <w:pPr>
        <w:bidi/>
        <w:jc w:val="both"/>
        <w:rPr>
          <w:rFonts w:cstheme="minorHAnsi"/>
          <w:sz w:val="24"/>
          <w:szCs w:val="24"/>
        </w:rPr>
      </w:pPr>
      <w:r w:rsidRPr="00EB53C8">
        <w:rPr>
          <w:rFonts w:cstheme="minorHAnsi"/>
          <w:sz w:val="24"/>
          <w:szCs w:val="24"/>
          <w:rtl/>
        </w:rPr>
        <w:t>يقترح الإجراء الثاني عشر بناء منظومة وطنية للصناعات الدفاعية وإحداث منصة إقليمية للتصدير</w:t>
      </w:r>
      <w:r w:rsidR="00840C33">
        <w:rPr>
          <w:rFonts w:cstheme="minorHAnsi" w:hint="cs"/>
          <w:sz w:val="24"/>
          <w:szCs w:val="24"/>
          <w:rtl/>
        </w:rPr>
        <w:t xml:space="preserve">، </w:t>
      </w:r>
      <w:r w:rsidRPr="00EB53C8">
        <w:rPr>
          <w:rFonts w:cstheme="minorHAnsi"/>
          <w:sz w:val="24"/>
          <w:szCs w:val="24"/>
          <w:rtl/>
        </w:rPr>
        <w:t>ويجمع هذا المجال بصورة مباشرة بين السيادة والتكنولوجيا والصناعة والأمن</w:t>
      </w:r>
      <w:r w:rsidR="00840C33">
        <w:rPr>
          <w:rFonts w:cstheme="minorHAnsi" w:hint="cs"/>
          <w:sz w:val="24"/>
          <w:szCs w:val="24"/>
          <w:rtl/>
        </w:rPr>
        <w:t xml:space="preserve">، </w:t>
      </w:r>
      <w:r w:rsidRPr="00EB53C8">
        <w:rPr>
          <w:rFonts w:cstheme="minorHAnsi"/>
          <w:sz w:val="24"/>
          <w:szCs w:val="24"/>
          <w:rtl/>
        </w:rPr>
        <w:t>ولا يحدد البرنامج سلاسل الإنتاج المعنية، ولا طبيعة الشراكات، ولا الجدول الزمني لتنفيذ هذا التوجه</w:t>
      </w:r>
      <w:r w:rsidRPr="00EB53C8">
        <w:rPr>
          <w:rFonts w:cstheme="minorHAnsi"/>
          <w:sz w:val="24"/>
          <w:szCs w:val="24"/>
        </w:rPr>
        <w:t>.</w:t>
      </w:r>
    </w:p>
    <w:p w14:paraId="2757D755" w14:textId="77777777" w:rsidR="00EB53C8" w:rsidRDefault="00EB53C8" w:rsidP="00EB53C8">
      <w:pPr>
        <w:bidi/>
        <w:jc w:val="both"/>
        <w:rPr>
          <w:rFonts w:cstheme="minorHAnsi"/>
          <w:sz w:val="24"/>
          <w:szCs w:val="24"/>
          <w:rtl/>
        </w:rPr>
      </w:pPr>
      <w:r w:rsidRPr="00EB53C8">
        <w:rPr>
          <w:rFonts w:cstheme="minorHAnsi"/>
          <w:sz w:val="24"/>
          <w:szCs w:val="24"/>
          <w:rtl/>
        </w:rPr>
        <w:t>غير أن اختيار إنشاء منصة إقليمية للتصدير يوضح أن الطموح لا يقتصر على تلبية الطلب الوطني، بل يتجه أيضا إلى بناء قدرة صناعية قادرة على الولوج إلى الأسواق الخارجية</w:t>
      </w:r>
      <w:r w:rsidRPr="00EB53C8">
        <w:rPr>
          <w:rFonts w:cstheme="minorHAnsi"/>
          <w:sz w:val="24"/>
          <w:szCs w:val="24"/>
        </w:rPr>
        <w:t>.</w:t>
      </w:r>
    </w:p>
    <w:p w14:paraId="36068492" w14:textId="77777777" w:rsidR="00840C33" w:rsidRPr="00EB53C8" w:rsidRDefault="00840C33" w:rsidP="00840C33">
      <w:pPr>
        <w:bidi/>
        <w:jc w:val="both"/>
        <w:rPr>
          <w:rFonts w:cstheme="minorHAnsi"/>
          <w:sz w:val="24"/>
          <w:szCs w:val="24"/>
        </w:rPr>
      </w:pPr>
    </w:p>
    <w:p w14:paraId="6FEC9F48" w14:textId="77777777" w:rsidR="00EB53C8" w:rsidRPr="00EB53C8" w:rsidRDefault="00EB53C8" w:rsidP="00840C33">
      <w:pPr>
        <w:numPr>
          <w:ilvl w:val="0"/>
          <w:numId w:val="15"/>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الذكاء الاصطناعي: من البحث الجامعي إلى التصنيع</w:t>
      </w:r>
    </w:p>
    <w:p w14:paraId="63A79154" w14:textId="715A60FE" w:rsidR="00EB53C8" w:rsidRPr="00EB53C8" w:rsidRDefault="00EB53C8" w:rsidP="00EB53C8">
      <w:pPr>
        <w:bidi/>
        <w:jc w:val="both"/>
        <w:rPr>
          <w:rFonts w:cstheme="minorHAnsi"/>
          <w:sz w:val="24"/>
          <w:szCs w:val="24"/>
        </w:rPr>
      </w:pPr>
      <w:r w:rsidRPr="00EB53C8">
        <w:rPr>
          <w:rFonts w:cstheme="minorHAnsi"/>
          <w:sz w:val="24"/>
          <w:szCs w:val="24"/>
          <w:rtl/>
        </w:rPr>
        <w:t xml:space="preserve">يقترح الإجراء الثالث عشر بناء سلسلة وطنية متكاملة للذكاء الاصطناعي، تمتد من الجامعة إلى </w:t>
      </w:r>
      <w:proofErr w:type="gramStart"/>
      <w:r w:rsidRPr="00EB53C8">
        <w:rPr>
          <w:rFonts w:cstheme="minorHAnsi"/>
          <w:sz w:val="24"/>
          <w:szCs w:val="24"/>
          <w:rtl/>
        </w:rPr>
        <w:t>التصنيع</w:t>
      </w:r>
      <w:r w:rsidR="00840C33">
        <w:rPr>
          <w:rFonts w:cstheme="minorHAnsi" w:hint="cs"/>
          <w:sz w:val="24"/>
          <w:szCs w:val="24"/>
          <w:rtl/>
        </w:rPr>
        <w:t xml:space="preserve">، </w:t>
      </w:r>
      <w:r w:rsidRPr="00EB53C8">
        <w:rPr>
          <w:rFonts w:cstheme="minorHAnsi"/>
          <w:sz w:val="24"/>
          <w:szCs w:val="24"/>
          <w:rtl/>
        </w:rPr>
        <w:t xml:space="preserve"> ويمثل</w:t>
      </w:r>
      <w:proofErr w:type="gramEnd"/>
      <w:r w:rsidRPr="00EB53C8">
        <w:rPr>
          <w:rFonts w:cstheme="minorHAnsi"/>
          <w:sz w:val="24"/>
          <w:szCs w:val="24"/>
          <w:rtl/>
        </w:rPr>
        <w:t xml:space="preserve"> ذلك على الأرجح أحد أكثر التوجهات التكنولوجية طموحا في البرنامج</w:t>
      </w:r>
      <w:r w:rsidRPr="00EB53C8">
        <w:rPr>
          <w:rFonts w:cstheme="minorHAnsi"/>
          <w:sz w:val="24"/>
          <w:szCs w:val="24"/>
        </w:rPr>
        <w:t>.</w:t>
      </w:r>
    </w:p>
    <w:p w14:paraId="2E7F2D3E" w14:textId="77777777" w:rsidR="00EB53C8" w:rsidRPr="00EB53C8" w:rsidRDefault="00EB53C8" w:rsidP="00EB53C8">
      <w:pPr>
        <w:bidi/>
        <w:jc w:val="both"/>
        <w:rPr>
          <w:rFonts w:cstheme="minorHAnsi"/>
          <w:sz w:val="24"/>
          <w:szCs w:val="24"/>
        </w:rPr>
      </w:pPr>
      <w:r w:rsidRPr="00EB53C8">
        <w:rPr>
          <w:rFonts w:cstheme="minorHAnsi"/>
          <w:sz w:val="24"/>
          <w:szCs w:val="24"/>
          <w:rtl/>
        </w:rPr>
        <w:t>وتوحي هذه المقاربة بأن السيادة في مجال الذكاء الاصطناعي لا تختزل في اقتناء البرمجيات أو تكوين عدد محدود من المتخصصين، وإنما تتطلب منظومة تشمل البحث العلمي، والكفاءات، والبيانات، والبنيات التحتية، والمقاولات، والأسواق الصناعية القادرة على استيعاب هذه التقنيات</w:t>
      </w:r>
      <w:r w:rsidRPr="00EB53C8">
        <w:rPr>
          <w:rFonts w:cstheme="minorHAnsi"/>
          <w:sz w:val="24"/>
          <w:szCs w:val="24"/>
        </w:rPr>
        <w:t>.</w:t>
      </w:r>
    </w:p>
    <w:p w14:paraId="5FF76250" w14:textId="0AA380FD" w:rsidR="00EB53C8" w:rsidRDefault="00EB53C8" w:rsidP="00EB53C8">
      <w:pPr>
        <w:bidi/>
        <w:jc w:val="both"/>
        <w:rPr>
          <w:rFonts w:cstheme="minorHAnsi"/>
          <w:sz w:val="24"/>
          <w:szCs w:val="24"/>
          <w:rtl/>
        </w:rPr>
      </w:pPr>
      <w:r w:rsidRPr="00EB53C8">
        <w:rPr>
          <w:rFonts w:cstheme="minorHAnsi"/>
          <w:sz w:val="24"/>
          <w:szCs w:val="24"/>
          <w:rtl/>
        </w:rPr>
        <w:t xml:space="preserve">ولا تفصل </w:t>
      </w:r>
      <w:r w:rsidR="00840C33" w:rsidRPr="00EB53C8">
        <w:rPr>
          <w:rFonts w:cstheme="minorHAnsi" w:hint="cs"/>
          <w:sz w:val="24"/>
          <w:szCs w:val="24"/>
          <w:rtl/>
        </w:rPr>
        <w:t>الوثيقة</w:t>
      </w:r>
      <w:r w:rsidR="00840C33">
        <w:rPr>
          <w:rFonts w:cstheme="minorHAnsi" w:hint="cs"/>
          <w:sz w:val="24"/>
          <w:szCs w:val="24"/>
          <w:rtl/>
        </w:rPr>
        <w:t xml:space="preserve"> ف</w:t>
      </w:r>
      <w:r w:rsidR="00840C33">
        <w:rPr>
          <w:rFonts w:cstheme="minorHAnsi" w:hint="eastAsia"/>
          <w:sz w:val="24"/>
          <w:szCs w:val="24"/>
          <w:rtl/>
        </w:rPr>
        <w:t>ي</w:t>
      </w:r>
      <w:r w:rsidRPr="00EB53C8">
        <w:rPr>
          <w:rFonts w:cstheme="minorHAnsi"/>
          <w:sz w:val="24"/>
          <w:szCs w:val="24"/>
          <w:rtl/>
        </w:rPr>
        <w:t xml:space="preserve"> الوسائل اللازمة لتحقيق هذا الهدف</w:t>
      </w:r>
      <w:r w:rsidR="00840C33">
        <w:rPr>
          <w:rFonts w:cstheme="minorHAnsi" w:hint="cs"/>
          <w:sz w:val="24"/>
          <w:szCs w:val="24"/>
          <w:rtl/>
        </w:rPr>
        <w:t xml:space="preserve">، </w:t>
      </w:r>
      <w:r w:rsidRPr="00EB53C8">
        <w:rPr>
          <w:rFonts w:cstheme="minorHAnsi"/>
          <w:sz w:val="24"/>
          <w:szCs w:val="24"/>
          <w:rtl/>
        </w:rPr>
        <w:t>غير أن المنطق الذي يقوم عليه المقترح ينسجم مع التشخيص الوارد في الخطاب: فإذا كان الذكاء الاصطناعي يعيد تشكيل سوق الشغل والقدرة التنافسية، فإن الاعتماد الكامل على تكنولوجيات يتم تطويرها خارج البلاد قد يتحول إلى مصدر هشاشة اقتصادية</w:t>
      </w:r>
      <w:r w:rsidRPr="00EB53C8">
        <w:rPr>
          <w:rFonts w:cstheme="minorHAnsi"/>
          <w:sz w:val="24"/>
          <w:szCs w:val="24"/>
        </w:rPr>
        <w:t>.</w:t>
      </w:r>
    </w:p>
    <w:p w14:paraId="0EC35B1E" w14:textId="77777777" w:rsidR="00840C33" w:rsidRPr="00EB53C8" w:rsidRDefault="00840C33" w:rsidP="00840C33">
      <w:pPr>
        <w:bidi/>
        <w:jc w:val="both"/>
        <w:rPr>
          <w:rFonts w:cstheme="minorHAnsi"/>
          <w:sz w:val="24"/>
          <w:szCs w:val="24"/>
        </w:rPr>
      </w:pPr>
    </w:p>
    <w:p w14:paraId="30837925" w14:textId="77777777" w:rsidR="00EB53C8" w:rsidRPr="00EB53C8" w:rsidRDefault="00EB53C8" w:rsidP="00840C33">
      <w:pPr>
        <w:numPr>
          <w:ilvl w:val="0"/>
          <w:numId w:val="16"/>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البيانات والأنظمة الحيوية: ترسيخ أسس السيادة الرقمية</w:t>
      </w:r>
    </w:p>
    <w:p w14:paraId="18FD3D38" w14:textId="538D50D7" w:rsidR="00EB53C8" w:rsidRPr="00EB53C8" w:rsidRDefault="00EB53C8" w:rsidP="00840C33">
      <w:pPr>
        <w:bidi/>
        <w:jc w:val="both"/>
        <w:rPr>
          <w:rFonts w:cstheme="minorHAnsi"/>
          <w:sz w:val="24"/>
          <w:szCs w:val="24"/>
        </w:rPr>
      </w:pPr>
      <w:r w:rsidRPr="00EB53C8">
        <w:rPr>
          <w:rFonts w:cstheme="minorHAnsi"/>
          <w:sz w:val="24"/>
          <w:szCs w:val="24"/>
          <w:rtl/>
        </w:rPr>
        <w:t>يهدف الإجراء الرابع عشر إلى تعزيز السيادة الرقمية وحماية البيانات والأنظمة الحيوية</w:t>
      </w:r>
      <w:r w:rsidR="00840C33">
        <w:rPr>
          <w:rFonts w:cstheme="minorHAnsi" w:hint="cs"/>
          <w:sz w:val="24"/>
          <w:szCs w:val="24"/>
          <w:rtl/>
        </w:rPr>
        <w:t xml:space="preserve">، </w:t>
      </w:r>
      <w:r w:rsidRPr="00EB53C8">
        <w:rPr>
          <w:rFonts w:cstheme="minorHAnsi"/>
          <w:sz w:val="24"/>
          <w:szCs w:val="24"/>
          <w:rtl/>
        </w:rPr>
        <w:t>ويضع بذلك البنيات التحتية الرقمية في مرتبة استراتيجية مماثلة للبنيات الأساسية الأخرى</w:t>
      </w:r>
      <w:r w:rsidR="00840C33">
        <w:rPr>
          <w:rFonts w:cstheme="minorHAnsi" w:hint="cs"/>
          <w:sz w:val="24"/>
          <w:szCs w:val="24"/>
          <w:rtl/>
        </w:rPr>
        <w:t xml:space="preserve">، غير </w:t>
      </w:r>
      <w:proofErr w:type="gramStart"/>
      <w:r w:rsidR="00840C33">
        <w:rPr>
          <w:rFonts w:cstheme="minorHAnsi" w:hint="cs"/>
          <w:sz w:val="24"/>
          <w:szCs w:val="24"/>
          <w:rtl/>
        </w:rPr>
        <w:t>أن</w:t>
      </w:r>
      <w:r w:rsidRPr="00EB53C8">
        <w:rPr>
          <w:rFonts w:cstheme="minorHAnsi"/>
          <w:sz w:val="24"/>
          <w:szCs w:val="24"/>
          <w:rtl/>
        </w:rPr>
        <w:t xml:space="preserve"> </w:t>
      </w:r>
      <w:r w:rsidR="00840C33">
        <w:rPr>
          <w:rFonts w:cstheme="minorHAnsi" w:hint="cs"/>
          <w:sz w:val="24"/>
          <w:szCs w:val="24"/>
          <w:rtl/>
        </w:rPr>
        <w:t xml:space="preserve"> </w:t>
      </w:r>
      <w:r w:rsidRPr="00EB53C8">
        <w:rPr>
          <w:rFonts w:cstheme="minorHAnsi"/>
          <w:sz w:val="24"/>
          <w:szCs w:val="24"/>
          <w:rtl/>
        </w:rPr>
        <w:t>البرنامج</w:t>
      </w:r>
      <w:proofErr w:type="gramEnd"/>
      <w:r w:rsidR="00840C33">
        <w:rPr>
          <w:rFonts w:cstheme="minorHAnsi" w:hint="cs"/>
          <w:sz w:val="24"/>
          <w:szCs w:val="24"/>
          <w:rtl/>
        </w:rPr>
        <w:t xml:space="preserve"> لا</w:t>
      </w:r>
      <w:r w:rsidR="00840C33" w:rsidRPr="00840C33">
        <w:rPr>
          <w:rFonts w:cstheme="minorHAnsi"/>
          <w:sz w:val="24"/>
          <w:szCs w:val="24"/>
          <w:rtl/>
        </w:rPr>
        <w:t xml:space="preserve"> </w:t>
      </w:r>
      <w:r w:rsidR="00840C33" w:rsidRPr="00EB53C8">
        <w:rPr>
          <w:rFonts w:cstheme="minorHAnsi"/>
          <w:sz w:val="24"/>
          <w:szCs w:val="24"/>
          <w:rtl/>
        </w:rPr>
        <w:t>يحدد</w:t>
      </w:r>
      <w:r w:rsidRPr="00EB53C8">
        <w:rPr>
          <w:rFonts w:cstheme="minorHAnsi"/>
          <w:sz w:val="24"/>
          <w:szCs w:val="24"/>
          <w:rtl/>
        </w:rPr>
        <w:t xml:space="preserve"> البيانات أو الأنظمة التي ستصنف باعتبارها حيوية، ولا قواعد الاستضافة أو الحكامة التي يقترح اعتمادها</w:t>
      </w:r>
      <w:r w:rsidRPr="00EB53C8">
        <w:rPr>
          <w:rFonts w:cstheme="minorHAnsi"/>
          <w:sz w:val="24"/>
          <w:szCs w:val="24"/>
        </w:rPr>
        <w:t>.</w:t>
      </w:r>
    </w:p>
    <w:p w14:paraId="46225E6B" w14:textId="77777777" w:rsidR="00EB53C8" w:rsidRDefault="00EB53C8" w:rsidP="00EB53C8">
      <w:pPr>
        <w:bidi/>
        <w:jc w:val="both"/>
        <w:rPr>
          <w:rFonts w:cstheme="minorHAnsi"/>
          <w:sz w:val="24"/>
          <w:szCs w:val="24"/>
          <w:rtl/>
        </w:rPr>
      </w:pPr>
      <w:r w:rsidRPr="00EB53C8">
        <w:rPr>
          <w:rFonts w:cstheme="minorHAnsi"/>
          <w:sz w:val="24"/>
          <w:szCs w:val="24"/>
          <w:rtl/>
        </w:rPr>
        <w:lastRenderedPageBreak/>
        <w:t>ويكتسي هذا التحديد أهمية أساسية، لأن السيادة الرقمية يمكن أن تشمل أبعادا مختلفة: مكان استضافة البيانات، والتحكم القانوني فيها، واستمرارية الخدمات، والتحكم في التكنولوجيا، وقابلية الأنظمة للتشغيل البيني، والقدرة على استعادة الأنظمة بعد وقوع حادث أو هجوم</w:t>
      </w:r>
      <w:r w:rsidRPr="00EB53C8">
        <w:rPr>
          <w:rFonts w:cstheme="minorHAnsi"/>
          <w:sz w:val="24"/>
          <w:szCs w:val="24"/>
        </w:rPr>
        <w:t>.</w:t>
      </w:r>
    </w:p>
    <w:p w14:paraId="496D6ED6" w14:textId="77777777" w:rsidR="00840C33" w:rsidRPr="00EB53C8" w:rsidRDefault="00840C33" w:rsidP="00840C33">
      <w:pPr>
        <w:bidi/>
        <w:jc w:val="both"/>
        <w:rPr>
          <w:rFonts w:cstheme="minorHAnsi"/>
          <w:sz w:val="24"/>
          <w:szCs w:val="24"/>
        </w:rPr>
      </w:pPr>
    </w:p>
    <w:p w14:paraId="2F8CF6E1" w14:textId="77777777" w:rsidR="00EB53C8" w:rsidRPr="00EB53C8" w:rsidRDefault="00EB53C8" w:rsidP="00840C33">
      <w:pPr>
        <w:numPr>
          <w:ilvl w:val="0"/>
          <w:numId w:val="17"/>
        </w:numPr>
        <w:tabs>
          <w:tab w:val="clear" w:pos="720"/>
          <w:tab w:val="num" w:pos="850"/>
        </w:tabs>
        <w:bidi/>
        <w:rPr>
          <w:rFonts w:cstheme="minorHAnsi"/>
          <w:b/>
          <w:bCs/>
          <w:color w:val="990033"/>
          <w:sz w:val="24"/>
          <w:szCs w:val="24"/>
        </w:rPr>
      </w:pPr>
      <w:r w:rsidRPr="00EB53C8">
        <w:rPr>
          <w:rFonts w:cstheme="minorHAnsi"/>
          <w:b/>
          <w:bCs/>
          <w:color w:val="990033"/>
          <w:sz w:val="32"/>
          <w:szCs w:val="32"/>
          <w:rtl/>
        </w:rPr>
        <w:t>الأمن السيبراني: إرساء منظومة وطنية متكاملة</w:t>
      </w:r>
    </w:p>
    <w:p w14:paraId="7E09F994" w14:textId="77777777" w:rsidR="00840C33" w:rsidRPr="00840C33" w:rsidRDefault="00840C33" w:rsidP="00840C33">
      <w:pPr>
        <w:pStyle w:val="NormalWeb"/>
        <w:bidi/>
        <w:rPr>
          <w:rFonts w:asciiTheme="minorHAnsi" w:hAnsiTheme="minorHAnsi" w:cstheme="minorHAnsi"/>
        </w:rPr>
      </w:pPr>
      <w:r w:rsidRPr="00840C33">
        <w:rPr>
          <w:rFonts w:asciiTheme="minorHAnsi" w:hAnsiTheme="minorHAnsi" w:cstheme="minorHAnsi"/>
          <w:rtl/>
        </w:rPr>
        <w:t>يقترح الإجراء الخامس عشر إحداث منظومة وطنية متكاملة للأمن السيبراني. ولا تقتصر أهمية هذا المقترح على إحداث آليات للحماية التقنية، بل تكمن أيضا في اعتماد مقاربة متكاملة تتجاوز حماية الإدارات والمؤسسات إلى بناء إطار وطني للأمن السيبراني</w:t>
      </w:r>
      <w:r w:rsidRPr="00840C33">
        <w:rPr>
          <w:rFonts w:asciiTheme="minorHAnsi" w:hAnsiTheme="minorHAnsi" w:cstheme="minorHAnsi"/>
        </w:rPr>
        <w:t>.</w:t>
      </w:r>
    </w:p>
    <w:p w14:paraId="53524FCB" w14:textId="77777777" w:rsidR="00EB53C8" w:rsidRPr="00EB53C8" w:rsidRDefault="00EB53C8" w:rsidP="00EB53C8">
      <w:pPr>
        <w:bidi/>
        <w:jc w:val="both"/>
        <w:rPr>
          <w:rFonts w:cstheme="minorHAnsi"/>
          <w:sz w:val="24"/>
          <w:szCs w:val="24"/>
        </w:rPr>
      </w:pPr>
      <w:r w:rsidRPr="00EB53C8">
        <w:rPr>
          <w:rFonts w:cstheme="minorHAnsi"/>
          <w:sz w:val="24"/>
          <w:szCs w:val="24"/>
          <w:rtl/>
        </w:rPr>
        <w:t>ويمكن أن تشمل هذه المنظومة الكفاءات، والمقاولات المتخصصة، والبحث العلمي، والتكوين، والمعايير، وقدرات الاستجابة، والتعاون بين المؤسسات. غير أن الوثيقة الأصلية لا تقدم بعد تصورا تفصيليا لبنيتها</w:t>
      </w:r>
      <w:r w:rsidRPr="00EB53C8">
        <w:rPr>
          <w:rFonts w:cstheme="minorHAnsi"/>
          <w:sz w:val="24"/>
          <w:szCs w:val="24"/>
        </w:rPr>
        <w:t>.</w:t>
      </w:r>
    </w:p>
    <w:p w14:paraId="17CC06E6" w14:textId="77777777" w:rsidR="00EB53C8" w:rsidRDefault="00EB53C8" w:rsidP="00EB53C8">
      <w:pPr>
        <w:bidi/>
        <w:jc w:val="both"/>
        <w:rPr>
          <w:rFonts w:cstheme="minorHAnsi"/>
          <w:sz w:val="24"/>
          <w:szCs w:val="24"/>
          <w:rtl/>
        </w:rPr>
      </w:pPr>
      <w:r w:rsidRPr="00EB53C8">
        <w:rPr>
          <w:rFonts w:cstheme="minorHAnsi"/>
          <w:sz w:val="24"/>
          <w:szCs w:val="24"/>
          <w:rtl/>
        </w:rPr>
        <w:t>وبذلك، يصبح الأمن السيبراني مكونا من مكونات السياسة الصناعية والسيادة التكنولوجية، وليس مجرد وظيفة أمنية</w:t>
      </w:r>
      <w:r w:rsidRPr="00EB53C8">
        <w:rPr>
          <w:rFonts w:cstheme="minorHAnsi"/>
          <w:sz w:val="24"/>
          <w:szCs w:val="24"/>
        </w:rPr>
        <w:t>.</w:t>
      </w:r>
    </w:p>
    <w:p w14:paraId="2ED9F88F" w14:textId="77777777" w:rsidR="00840C33" w:rsidRPr="00EB53C8" w:rsidRDefault="00840C33" w:rsidP="00840C33">
      <w:pPr>
        <w:bidi/>
        <w:jc w:val="both"/>
        <w:rPr>
          <w:rFonts w:cstheme="minorHAnsi"/>
          <w:sz w:val="24"/>
          <w:szCs w:val="24"/>
        </w:rPr>
      </w:pPr>
    </w:p>
    <w:p w14:paraId="09316B77" w14:textId="2CC9571F" w:rsidR="00EB53C8" w:rsidRPr="00EB53C8" w:rsidRDefault="00877BF7" w:rsidP="00877BF7">
      <w:pPr>
        <w:numPr>
          <w:ilvl w:val="0"/>
          <w:numId w:val="18"/>
        </w:numPr>
        <w:tabs>
          <w:tab w:val="clear" w:pos="720"/>
          <w:tab w:val="num" w:pos="992"/>
        </w:tabs>
        <w:bidi/>
        <w:jc w:val="both"/>
        <w:rPr>
          <w:rFonts w:cstheme="minorHAnsi"/>
          <w:b/>
          <w:bCs/>
          <w:color w:val="990033"/>
          <w:sz w:val="32"/>
          <w:szCs w:val="32"/>
        </w:rPr>
      </w:pPr>
      <w:r w:rsidRPr="00877BF7">
        <w:rPr>
          <w:rFonts w:cstheme="minorHAnsi"/>
          <w:b/>
          <w:bCs/>
          <w:color w:val="990033"/>
          <w:sz w:val="32"/>
          <w:szCs w:val="32"/>
          <w:rtl/>
        </w:rPr>
        <w:t>من الإنتاج إلى الاستهلاك: تحديد المنتجات الغذائية ذات الأولوية الاستراتيجية</w:t>
      </w:r>
    </w:p>
    <w:p w14:paraId="47F479C4" w14:textId="77777777" w:rsidR="00EB53C8" w:rsidRPr="00EB53C8" w:rsidRDefault="00EB53C8" w:rsidP="00EB53C8">
      <w:pPr>
        <w:bidi/>
        <w:jc w:val="both"/>
        <w:rPr>
          <w:rFonts w:cstheme="minorHAnsi"/>
          <w:sz w:val="24"/>
          <w:szCs w:val="24"/>
        </w:rPr>
      </w:pPr>
      <w:r w:rsidRPr="00EB53C8">
        <w:rPr>
          <w:rFonts w:cstheme="minorHAnsi"/>
          <w:sz w:val="24"/>
          <w:szCs w:val="24"/>
          <w:rtl/>
        </w:rPr>
        <w:t>يهدف الإجراء السادس عشر إلى تحديد المنتجات الغذائية ذات الأهمية الاستراتيجية، وإطلاق أول برنامج وطني للبذور الهجينة</w:t>
      </w:r>
      <w:r w:rsidRPr="00EB53C8">
        <w:rPr>
          <w:rFonts w:cstheme="minorHAnsi"/>
          <w:sz w:val="24"/>
          <w:szCs w:val="24"/>
        </w:rPr>
        <w:t>.</w:t>
      </w:r>
    </w:p>
    <w:p w14:paraId="08F01D43" w14:textId="77777777" w:rsidR="00EB53C8" w:rsidRPr="00EB53C8" w:rsidRDefault="00EB53C8" w:rsidP="00EB53C8">
      <w:pPr>
        <w:bidi/>
        <w:jc w:val="both"/>
        <w:rPr>
          <w:rFonts w:cstheme="minorHAnsi"/>
          <w:sz w:val="24"/>
          <w:szCs w:val="24"/>
        </w:rPr>
      </w:pPr>
      <w:r w:rsidRPr="00EB53C8">
        <w:rPr>
          <w:rFonts w:cstheme="minorHAnsi"/>
          <w:sz w:val="24"/>
          <w:szCs w:val="24"/>
          <w:rtl/>
        </w:rPr>
        <w:t>ويفترض مفهوم المنتجات الغذائية ذات الأولوية الاستراتيجية نوعا من ترتيب الأولويات، إذ لا تتمتع جميع المنتجات بالدرجة نفسها من الأهمية الاستراتيجية. ولا يقدم البرنامج قائمة بهذه المنتجات</w:t>
      </w:r>
      <w:r w:rsidRPr="00EB53C8">
        <w:rPr>
          <w:rFonts w:cstheme="minorHAnsi"/>
          <w:sz w:val="24"/>
          <w:szCs w:val="24"/>
        </w:rPr>
        <w:t>.</w:t>
      </w:r>
    </w:p>
    <w:p w14:paraId="7E9F4AA2" w14:textId="77777777" w:rsidR="00EB53C8" w:rsidRDefault="00EB53C8" w:rsidP="00EB53C8">
      <w:pPr>
        <w:bidi/>
        <w:jc w:val="both"/>
        <w:rPr>
          <w:rFonts w:cstheme="minorHAnsi"/>
          <w:sz w:val="24"/>
          <w:szCs w:val="24"/>
          <w:rtl/>
        </w:rPr>
      </w:pPr>
      <w:r w:rsidRPr="00EB53C8">
        <w:rPr>
          <w:rFonts w:cstheme="minorHAnsi"/>
          <w:sz w:val="24"/>
          <w:szCs w:val="24"/>
          <w:rtl/>
        </w:rPr>
        <w:t>ويطرح الإجراء، بالتالي، سؤالا يرتبط بالسياسة الزراعية: ما هي المنتجات التي ينبغي أن تحظى بمستوى خاص من ضمان الإمدادات؟ وكيف يمكن التوفيق بين هذا الهدف والإكراهات المرتبطة بالمياه، والمردودية الزراعية، والتبادلات التجارية الدولية؟</w:t>
      </w:r>
    </w:p>
    <w:p w14:paraId="30CC71B0" w14:textId="77777777" w:rsidR="00877BF7" w:rsidRPr="00EB53C8" w:rsidRDefault="00877BF7" w:rsidP="00877BF7">
      <w:pPr>
        <w:bidi/>
        <w:jc w:val="both"/>
        <w:rPr>
          <w:rFonts w:cstheme="minorHAnsi"/>
          <w:sz w:val="24"/>
          <w:szCs w:val="24"/>
        </w:rPr>
      </w:pPr>
    </w:p>
    <w:p w14:paraId="3FFF2B01" w14:textId="77777777" w:rsidR="00EB53C8" w:rsidRPr="00EB53C8" w:rsidRDefault="00EB53C8" w:rsidP="00877BF7">
      <w:pPr>
        <w:numPr>
          <w:ilvl w:val="0"/>
          <w:numId w:val="19"/>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الأدوية واللقاحات: تأمين المواد الفعالة وتعزيز السيادة الدوائية</w:t>
      </w:r>
    </w:p>
    <w:p w14:paraId="1116BFE6" w14:textId="7EC013A1" w:rsidR="00EB53C8" w:rsidRPr="00EB53C8" w:rsidRDefault="00EB53C8" w:rsidP="00877BF7">
      <w:pPr>
        <w:bidi/>
        <w:jc w:val="both"/>
        <w:rPr>
          <w:rFonts w:cstheme="minorHAnsi"/>
          <w:sz w:val="24"/>
          <w:szCs w:val="24"/>
        </w:rPr>
      </w:pPr>
      <w:r w:rsidRPr="00EB53C8">
        <w:rPr>
          <w:rFonts w:cstheme="minorHAnsi"/>
          <w:sz w:val="24"/>
          <w:szCs w:val="24"/>
          <w:rtl/>
        </w:rPr>
        <w:t>ينص الإجراء السابع عشر على إحداث أول قطب صناعي وطني متخصص في المواد الفعالة الدوائية واللقاحا</w:t>
      </w:r>
      <w:r w:rsidR="00877BF7">
        <w:rPr>
          <w:rFonts w:cstheme="minorHAnsi" w:hint="cs"/>
          <w:sz w:val="24"/>
          <w:szCs w:val="24"/>
          <w:rtl/>
        </w:rPr>
        <w:t xml:space="preserve">ت، </w:t>
      </w:r>
      <w:r w:rsidRPr="00EB53C8">
        <w:rPr>
          <w:rFonts w:cstheme="minorHAnsi"/>
          <w:sz w:val="24"/>
          <w:szCs w:val="24"/>
          <w:rtl/>
        </w:rPr>
        <w:t>ويستهدف هذا المقترح حلقة حاسمة في تحقيق السيادة الصحية</w:t>
      </w:r>
      <w:r w:rsidR="00424679">
        <w:rPr>
          <w:rFonts w:cstheme="minorHAnsi" w:hint="cs"/>
          <w:sz w:val="24"/>
          <w:szCs w:val="24"/>
          <w:rtl/>
        </w:rPr>
        <w:t>،</w:t>
      </w:r>
      <w:r w:rsidRPr="00EB53C8">
        <w:rPr>
          <w:rFonts w:cstheme="minorHAnsi"/>
          <w:sz w:val="24"/>
          <w:szCs w:val="24"/>
          <w:rtl/>
        </w:rPr>
        <w:t xml:space="preserve"> فتصنيع الدواء أو تعبئته لا يضمن بالضرورة الاستقلالية إذا ظلت المواد الفعالة التي تدخل في تركيبه مستوردة بالكامل</w:t>
      </w:r>
      <w:r w:rsidRPr="00EB53C8">
        <w:rPr>
          <w:rFonts w:cstheme="minorHAnsi"/>
          <w:sz w:val="24"/>
          <w:szCs w:val="24"/>
        </w:rPr>
        <w:t>.</w:t>
      </w:r>
    </w:p>
    <w:p w14:paraId="30CC880A" w14:textId="55A74140" w:rsidR="00EB53C8" w:rsidRDefault="00EB53C8" w:rsidP="00EB53C8">
      <w:pPr>
        <w:bidi/>
        <w:jc w:val="both"/>
        <w:rPr>
          <w:rFonts w:cstheme="minorHAnsi"/>
          <w:sz w:val="24"/>
          <w:szCs w:val="24"/>
          <w:rtl/>
        </w:rPr>
      </w:pPr>
      <w:r w:rsidRPr="00EB53C8">
        <w:rPr>
          <w:rFonts w:cstheme="minorHAnsi"/>
          <w:sz w:val="24"/>
          <w:szCs w:val="24"/>
          <w:rtl/>
        </w:rPr>
        <w:t>ولا يحدد البرنامج الجزيئات ذات الأولوية ولا النموذج الصناعي المقترح</w:t>
      </w:r>
      <w:r w:rsidR="00424679">
        <w:rPr>
          <w:rFonts w:cstheme="minorHAnsi" w:hint="cs"/>
          <w:sz w:val="24"/>
          <w:szCs w:val="24"/>
          <w:rtl/>
        </w:rPr>
        <w:t xml:space="preserve">، </w:t>
      </w:r>
      <w:r w:rsidRPr="00EB53C8">
        <w:rPr>
          <w:rFonts w:cstheme="minorHAnsi"/>
          <w:sz w:val="24"/>
          <w:szCs w:val="24"/>
          <w:rtl/>
        </w:rPr>
        <w:t>لكنه يحدد بوضوح سلسلة الصناعات الدوائية باعتبارها أحد أوجه الاعتماد الاستراتيجي التي ينبغي تقليصها</w:t>
      </w:r>
      <w:r w:rsidRPr="00EB53C8">
        <w:rPr>
          <w:rFonts w:cstheme="minorHAnsi"/>
          <w:sz w:val="24"/>
          <w:szCs w:val="24"/>
        </w:rPr>
        <w:t>.</w:t>
      </w:r>
    </w:p>
    <w:p w14:paraId="101758A8" w14:textId="77777777" w:rsidR="00424679" w:rsidRPr="00EB53C8" w:rsidRDefault="00424679" w:rsidP="00424679">
      <w:pPr>
        <w:bidi/>
        <w:jc w:val="both"/>
        <w:rPr>
          <w:rFonts w:cstheme="minorHAnsi"/>
          <w:sz w:val="24"/>
          <w:szCs w:val="24"/>
        </w:rPr>
      </w:pPr>
    </w:p>
    <w:p w14:paraId="318BA4ED" w14:textId="77777777" w:rsidR="00EB53C8" w:rsidRPr="00EB53C8" w:rsidRDefault="00EB53C8" w:rsidP="00424679">
      <w:pPr>
        <w:numPr>
          <w:ilvl w:val="0"/>
          <w:numId w:val="20"/>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المعلومات والبيانات العمومية: الشفافية وتعزيز السيادة المعلوماتية</w:t>
      </w:r>
    </w:p>
    <w:p w14:paraId="30B9ED7B" w14:textId="77777777" w:rsidR="00424679" w:rsidRPr="00424679" w:rsidRDefault="00424679" w:rsidP="00424679">
      <w:pPr>
        <w:pStyle w:val="NormalWeb"/>
        <w:bidi/>
        <w:rPr>
          <w:rFonts w:asciiTheme="minorHAnsi" w:hAnsiTheme="minorHAnsi" w:cstheme="minorHAnsi"/>
        </w:rPr>
      </w:pPr>
      <w:r w:rsidRPr="00424679">
        <w:rPr>
          <w:rFonts w:asciiTheme="minorHAnsi" w:hAnsiTheme="minorHAnsi" w:cstheme="minorHAnsi"/>
          <w:rtl/>
        </w:rPr>
        <w:t>ويتحدث الإجراء الثامن عشر عن السيادة المعلوماتية، وحماية الثقة، والنشر الاستباقي للبيانات العمومية. وتكتسي هذه الصياغة أهمية خاصة لأنها تربط بين السيادة وجودة المجال المعلوماتي، فالمجتمع الذي يكون عرضة بدرجة كبيرة للتضليل والشائعات، أو يعاني من ضعف الشفافية في تدبير الشأن العام، قد تتعرض الثقة الجماعية فيه للاهتزاز</w:t>
      </w:r>
      <w:r w:rsidRPr="00424679">
        <w:rPr>
          <w:rFonts w:asciiTheme="minorHAnsi" w:hAnsiTheme="minorHAnsi" w:cstheme="minorHAnsi"/>
        </w:rPr>
        <w:t>.</w:t>
      </w:r>
    </w:p>
    <w:p w14:paraId="67D86079" w14:textId="77777777" w:rsidR="00424679" w:rsidRDefault="00424679" w:rsidP="00424679">
      <w:pPr>
        <w:pStyle w:val="NormalWeb"/>
        <w:bidi/>
        <w:rPr>
          <w:rFonts w:asciiTheme="minorHAnsi" w:hAnsiTheme="minorHAnsi" w:cstheme="minorHAnsi"/>
          <w:rtl/>
        </w:rPr>
      </w:pPr>
      <w:r w:rsidRPr="00424679">
        <w:rPr>
          <w:rFonts w:asciiTheme="minorHAnsi" w:hAnsiTheme="minorHAnsi" w:cstheme="minorHAnsi"/>
          <w:rtl/>
        </w:rPr>
        <w:lastRenderedPageBreak/>
        <w:t>ويقدم النشر الاستباقي للبيانات العمومية هنا باعتباره جزءا من الحل. ولكي يؤدي هذا الدور، ينبغي أن يتعلق الأمر ببيانات مفيدة ومفهومة ومحينة وقابلة لإعادة الاستخدام</w:t>
      </w:r>
      <w:r w:rsidRPr="00424679">
        <w:rPr>
          <w:rFonts w:asciiTheme="minorHAnsi" w:hAnsiTheme="minorHAnsi" w:cstheme="minorHAnsi"/>
        </w:rPr>
        <w:t>.</w:t>
      </w:r>
    </w:p>
    <w:p w14:paraId="07EC7283" w14:textId="77777777" w:rsidR="00424679" w:rsidRPr="00424679" w:rsidRDefault="00424679" w:rsidP="00424679">
      <w:pPr>
        <w:pStyle w:val="NormalWeb"/>
        <w:bidi/>
        <w:rPr>
          <w:rFonts w:asciiTheme="minorHAnsi" w:hAnsiTheme="minorHAnsi" w:cstheme="minorHAnsi"/>
        </w:rPr>
      </w:pPr>
    </w:p>
    <w:p w14:paraId="348469E6" w14:textId="77777777" w:rsidR="00EB53C8" w:rsidRPr="00EB53C8" w:rsidRDefault="00EB53C8" w:rsidP="00424679">
      <w:pPr>
        <w:numPr>
          <w:ilvl w:val="0"/>
          <w:numId w:val="21"/>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مغاربة العالم: تحويل الجالية إلى رافعة استراتيجية</w:t>
      </w:r>
    </w:p>
    <w:p w14:paraId="5518BA83" w14:textId="7C251812" w:rsidR="00EB53C8" w:rsidRPr="00EB53C8" w:rsidRDefault="00EB53C8" w:rsidP="00424679">
      <w:pPr>
        <w:bidi/>
        <w:jc w:val="both"/>
        <w:rPr>
          <w:rFonts w:cstheme="minorHAnsi"/>
          <w:sz w:val="24"/>
          <w:szCs w:val="24"/>
        </w:rPr>
      </w:pPr>
      <w:r w:rsidRPr="00EB53C8">
        <w:rPr>
          <w:rFonts w:cstheme="minorHAnsi"/>
          <w:sz w:val="24"/>
          <w:szCs w:val="24"/>
          <w:rtl/>
        </w:rPr>
        <w:t>ينص الإجراء التاسع عشر على اعتماد ميثاق لمغاربة العالم، ويرمي إلى جعل الجالية رافعة من روافع السيادة الوطنية</w:t>
      </w:r>
      <w:r w:rsidR="00424679">
        <w:rPr>
          <w:rFonts w:cstheme="minorHAnsi" w:hint="cs"/>
          <w:sz w:val="24"/>
          <w:szCs w:val="24"/>
          <w:rtl/>
        </w:rPr>
        <w:t xml:space="preserve">، </w:t>
      </w:r>
      <w:r w:rsidRPr="00EB53C8">
        <w:rPr>
          <w:rFonts w:cstheme="minorHAnsi"/>
          <w:sz w:val="24"/>
          <w:szCs w:val="24"/>
          <w:rtl/>
        </w:rPr>
        <w:t>ولا يحصر البرنامج دور مغاربة العالم في التحويلات المالية، بل يعتبر الكفاءات، والشبكات، والاستثمار، والبحث العلمي، والتأثير، والقدرة على الولوج إلى الأسواق، موارد استراتيجية يمكن تعبئتها</w:t>
      </w:r>
      <w:r w:rsidRPr="00EB53C8">
        <w:rPr>
          <w:rFonts w:cstheme="minorHAnsi"/>
          <w:sz w:val="24"/>
          <w:szCs w:val="24"/>
        </w:rPr>
        <w:t>.</w:t>
      </w:r>
    </w:p>
    <w:p w14:paraId="30B80410" w14:textId="71E1C74D" w:rsidR="00EB53C8" w:rsidRDefault="00EB53C8" w:rsidP="00EB53C8">
      <w:pPr>
        <w:bidi/>
        <w:jc w:val="both"/>
        <w:rPr>
          <w:rFonts w:cstheme="minorHAnsi"/>
          <w:sz w:val="24"/>
          <w:szCs w:val="24"/>
          <w:rtl/>
        </w:rPr>
      </w:pPr>
      <w:r w:rsidRPr="00EB53C8">
        <w:rPr>
          <w:rFonts w:cstheme="minorHAnsi"/>
          <w:sz w:val="24"/>
          <w:szCs w:val="24"/>
          <w:rtl/>
        </w:rPr>
        <w:t>ولا تقدم الوثيقة تفاصيل حول مضمون الميثاق</w:t>
      </w:r>
      <w:r w:rsidR="00424679">
        <w:rPr>
          <w:rFonts w:cstheme="minorHAnsi" w:hint="cs"/>
          <w:sz w:val="24"/>
          <w:szCs w:val="24"/>
          <w:rtl/>
        </w:rPr>
        <w:t xml:space="preserve">، </w:t>
      </w:r>
      <w:r w:rsidRPr="00EB53C8">
        <w:rPr>
          <w:rFonts w:cstheme="minorHAnsi"/>
          <w:sz w:val="24"/>
          <w:szCs w:val="24"/>
          <w:rtl/>
        </w:rPr>
        <w:t xml:space="preserve">وستتوقف أهميته </w:t>
      </w:r>
      <w:r w:rsidR="00424679">
        <w:rPr>
          <w:rFonts w:cstheme="minorHAnsi" w:hint="cs"/>
          <w:sz w:val="24"/>
          <w:szCs w:val="24"/>
          <w:rtl/>
        </w:rPr>
        <w:t>عند</w:t>
      </w:r>
      <w:r w:rsidRPr="00EB53C8">
        <w:rPr>
          <w:rFonts w:cstheme="minorHAnsi"/>
          <w:sz w:val="24"/>
          <w:szCs w:val="24"/>
          <w:rtl/>
        </w:rPr>
        <w:t xml:space="preserve"> قدرته على تنظيم علاقة مستدامة ومتبادلة وفعالة بين البلاد وكفاءاتها المقيمة في الخارج</w:t>
      </w:r>
      <w:r w:rsidRPr="00EB53C8">
        <w:rPr>
          <w:rFonts w:cstheme="minorHAnsi"/>
          <w:sz w:val="24"/>
          <w:szCs w:val="24"/>
        </w:rPr>
        <w:t>.</w:t>
      </w:r>
    </w:p>
    <w:p w14:paraId="28D5661A" w14:textId="77777777" w:rsidR="00424679" w:rsidRPr="00EB53C8" w:rsidRDefault="00424679" w:rsidP="00424679">
      <w:pPr>
        <w:bidi/>
        <w:jc w:val="both"/>
        <w:rPr>
          <w:rFonts w:cstheme="minorHAnsi"/>
          <w:sz w:val="24"/>
          <w:szCs w:val="24"/>
        </w:rPr>
      </w:pPr>
    </w:p>
    <w:p w14:paraId="1E80B6CD" w14:textId="77777777" w:rsidR="00EB53C8" w:rsidRPr="00EB53C8" w:rsidRDefault="00EB53C8" w:rsidP="00424679">
      <w:pPr>
        <w:numPr>
          <w:ilvl w:val="0"/>
          <w:numId w:val="22"/>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الأطلسي والأسطول التجاري: تعزيز الاستقلالية في النقل والتبادل التجاري</w:t>
      </w:r>
    </w:p>
    <w:p w14:paraId="31AA4567" w14:textId="088693FC" w:rsidR="00EB53C8" w:rsidRPr="00EB53C8" w:rsidRDefault="00EB53C8" w:rsidP="00424679">
      <w:pPr>
        <w:bidi/>
        <w:jc w:val="both"/>
        <w:rPr>
          <w:rFonts w:cstheme="minorHAnsi"/>
          <w:sz w:val="24"/>
          <w:szCs w:val="24"/>
        </w:rPr>
      </w:pPr>
      <w:r w:rsidRPr="00EB53C8">
        <w:rPr>
          <w:rFonts w:cstheme="minorHAnsi"/>
          <w:sz w:val="24"/>
          <w:szCs w:val="24"/>
          <w:rtl/>
        </w:rPr>
        <w:t>يقترح الإجراء الأخير تطوير الممر الأطلسي وإحداث أسطول تجاري وطن</w:t>
      </w:r>
      <w:r w:rsidR="00424679">
        <w:rPr>
          <w:rFonts w:cstheme="minorHAnsi" w:hint="cs"/>
          <w:sz w:val="24"/>
          <w:szCs w:val="24"/>
          <w:rtl/>
        </w:rPr>
        <w:t xml:space="preserve">ي، </w:t>
      </w:r>
      <w:r w:rsidRPr="00EB53C8">
        <w:rPr>
          <w:rFonts w:cstheme="minorHAnsi"/>
          <w:sz w:val="24"/>
          <w:szCs w:val="24"/>
          <w:rtl/>
        </w:rPr>
        <w:t>ويختتم هذا الإجراء المحور بمنطق ينسجم مع موضوعه المركزي، أي تقليص أوجه الاعتماد. فزيادة الإنتاج المحلي لا تكفي إذا ظل البلد عرضة لمخاطر مرتبطة بنقل وارداته وصادراته وبقدرته على تأمين مسارات التجارة</w:t>
      </w:r>
      <w:r w:rsidRPr="00EB53C8">
        <w:rPr>
          <w:rFonts w:cstheme="minorHAnsi"/>
          <w:sz w:val="24"/>
          <w:szCs w:val="24"/>
        </w:rPr>
        <w:t>.</w:t>
      </w:r>
    </w:p>
    <w:p w14:paraId="6C355E60" w14:textId="0D188831" w:rsidR="00EB53C8" w:rsidRDefault="00EB53C8" w:rsidP="00EB53C8">
      <w:pPr>
        <w:bidi/>
        <w:jc w:val="both"/>
        <w:rPr>
          <w:rFonts w:cstheme="minorHAnsi"/>
          <w:sz w:val="24"/>
          <w:szCs w:val="24"/>
          <w:rtl/>
        </w:rPr>
      </w:pPr>
      <w:r w:rsidRPr="00EB53C8">
        <w:rPr>
          <w:rFonts w:cstheme="minorHAnsi"/>
          <w:sz w:val="24"/>
          <w:szCs w:val="24"/>
          <w:rtl/>
        </w:rPr>
        <w:t>ولا يحدد البرنامج حجم الأسطول المقترح، ولا نموذجه الاقتصادي، ولا الجدول الزمني لإحداثه</w:t>
      </w:r>
      <w:r w:rsidR="00424679">
        <w:rPr>
          <w:rFonts w:cstheme="minorHAnsi" w:hint="cs"/>
          <w:sz w:val="24"/>
          <w:szCs w:val="24"/>
          <w:rtl/>
        </w:rPr>
        <w:t xml:space="preserve">، </w:t>
      </w:r>
      <w:r w:rsidRPr="00EB53C8">
        <w:rPr>
          <w:rFonts w:cstheme="minorHAnsi"/>
          <w:sz w:val="24"/>
          <w:szCs w:val="24"/>
          <w:rtl/>
        </w:rPr>
        <w:t>لكنه يدرج الربط البحري والمجال الأطلسي ضمن استراتيجية السيادة، بما ينسجم مع التوجه نحو تنويع الشراكات وطرق التبادل</w:t>
      </w:r>
      <w:r w:rsidRPr="00EB53C8">
        <w:rPr>
          <w:rFonts w:cstheme="minorHAnsi"/>
          <w:sz w:val="24"/>
          <w:szCs w:val="24"/>
        </w:rPr>
        <w:t>.</w:t>
      </w:r>
    </w:p>
    <w:p w14:paraId="475E9FF5" w14:textId="77777777" w:rsidR="00424679" w:rsidRPr="00EB53C8" w:rsidRDefault="00424679" w:rsidP="00424679">
      <w:pPr>
        <w:tabs>
          <w:tab w:val="right" w:pos="850"/>
          <w:tab w:val="right" w:pos="992"/>
        </w:tabs>
        <w:bidi/>
        <w:jc w:val="both"/>
        <w:rPr>
          <w:rFonts w:cstheme="minorHAnsi"/>
          <w:b/>
          <w:bCs/>
          <w:color w:val="990033"/>
          <w:sz w:val="32"/>
          <w:szCs w:val="32"/>
        </w:rPr>
      </w:pPr>
    </w:p>
    <w:p w14:paraId="56728089" w14:textId="473A4776" w:rsidR="00EB53C8" w:rsidRPr="00EB53C8" w:rsidRDefault="00EB53C8" w:rsidP="00424679">
      <w:pPr>
        <w:numPr>
          <w:ilvl w:val="0"/>
          <w:numId w:val="23"/>
        </w:numPr>
        <w:tabs>
          <w:tab w:val="right" w:pos="850"/>
          <w:tab w:val="right" w:pos="992"/>
        </w:tabs>
        <w:bidi/>
        <w:jc w:val="both"/>
        <w:rPr>
          <w:rFonts w:cstheme="minorHAnsi"/>
          <w:b/>
          <w:bCs/>
          <w:color w:val="990033"/>
          <w:sz w:val="32"/>
          <w:szCs w:val="32"/>
        </w:rPr>
      </w:pPr>
      <w:r w:rsidRPr="00EB53C8">
        <w:rPr>
          <w:rFonts w:cstheme="minorHAnsi"/>
          <w:b/>
          <w:bCs/>
          <w:color w:val="990033"/>
          <w:sz w:val="32"/>
          <w:szCs w:val="32"/>
          <w:rtl/>
        </w:rPr>
        <w:t xml:space="preserve">ماذا تكشف الإجراءات </w:t>
      </w:r>
      <w:r w:rsidR="00424679" w:rsidRPr="00EB53C8">
        <w:rPr>
          <w:rFonts w:cstheme="minorHAnsi" w:hint="cs"/>
          <w:b/>
          <w:bCs/>
          <w:color w:val="990033"/>
          <w:sz w:val="32"/>
          <w:szCs w:val="32"/>
          <w:rtl/>
        </w:rPr>
        <w:t>الـ 2</w:t>
      </w:r>
      <w:r w:rsidR="00424679" w:rsidRPr="00EB53C8">
        <w:rPr>
          <w:rFonts w:cstheme="minorHAnsi"/>
          <w:b/>
          <w:bCs/>
          <w:color w:val="990033"/>
          <w:sz w:val="32"/>
          <w:szCs w:val="32"/>
          <w:rtl/>
        </w:rPr>
        <w:t>0</w:t>
      </w:r>
      <w:r w:rsidRPr="00EB53C8">
        <w:rPr>
          <w:rFonts w:cstheme="minorHAnsi"/>
          <w:b/>
          <w:bCs/>
          <w:color w:val="990033"/>
          <w:sz w:val="32"/>
          <w:szCs w:val="32"/>
          <w:rtl/>
        </w:rPr>
        <w:t xml:space="preserve"> في مجملها؟</w:t>
      </w:r>
    </w:p>
    <w:p w14:paraId="01B9E4C2" w14:textId="10EAA0CF" w:rsidR="00EB53C8" w:rsidRPr="00EB53C8" w:rsidRDefault="00EB53C8" w:rsidP="00EB53C8">
      <w:pPr>
        <w:bidi/>
        <w:jc w:val="both"/>
        <w:rPr>
          <w:rFonts w:cstheme="minorHAnsi"/>
          <w:sz w:val="24"/>
          <w:szCs w:val="24"/>
        </w:rPr>
      </w:pPr>
      <w:r w:rsidRPr="00EB53C8">
        <w:rPr>
          <w:rFonts w:cstheme="minorHAnsi"/>
          <w:sz w:val="24"/>
          <w:szCs w:val="24"/>
          <w:rtl/>
        </w:rPr>
        <w:t xml:space="preserve">قد تبدو الإجراءات </w:t>
      </w:r>
      <w:r w:rsidR="00424679" w:rsidRPr="00EB53C8">
        <w:rPr>
          <w:rFonts w:cstheme="minorHAnsi" w:hint="cs"/>
          <w:sz w:val="24"/>
          <w:szCs w:val="24"/>
          <w:rtl/>
        </w:rPr>
        <w:t>الـ 2</w:t>
      </w:r>
      <w:r w:rsidR="00424679" w:rsidRPr="00EB53C8">
        <w:rPr>
          <w:rFonts w:cstheme="minorHAnsi"/>
          <w:sz w:val="24"/>
          <w:szCs w:val="24"/>
          <w:rtl/>
        </w:rPr>
        <w:t>0</w:t>
      </w:r>
      <w:r w:rsidRPr="00EB53C8">
        <w:rPr>
          <w:rFonts w:cstheme="minorHAnsi"/>
          <w:sz w:val="24"/>
          <w:szCs w:val="24"/>
          <w:rtl/>
        </w:rPr>
        <w:t xml:space="preserve"> متباعدة في موضوعاتها: الدين، والماء، والكربون، والصفقات العمومية، وصناعة السيارات، والفوسفاط، والدفاع، والذكاء الاصطناعي، والبذور، واللقاحات، والبيانات، والجالية، والأسطول التجاري</w:t>
      </w:r>
      <w:r w:rsidR="00424679">
        <w:rPr>
          <w:rFonts w:cstheme="minorHAnsi" w:hint="cs"/>
          <w:sz w:val="24"/>
          <w:szCs w:val="24"/>
          <w:rtl/>
          <w:lang w:bidi="ar-MA"/>
        </w:rPr>
        <w:t xml:space="preserve">، </w:t>
      </w:r>
      <w:r w:rsidRPr="00EB53C8">
        <w:rPr>
          <w:rFonts w:cstheme="minorHAnsi"/>
          <w:sz w:val="24"/>
          <w:szCs w:val="24"/>
          <w:rtl/>
        </w:rPr>
        <w:t>غير أن انسجامها يظهر عند قراءتها من زاوية الاعتماد الذي تسعى كل منها إلى تقليصه</w:t>
      </w:r>
      <w:r w:rsidRPr="00EB53C8">
        <w:rPr>
          <w:rFonts w:cstheme="minorHAnsi"/>
          <w:sz w:val="24"/>
          <w:szCs w:val="24"/>
        </w:rPr>
        <w:t>.</w:t>
      </w:r>
    </w:p>
    <w:p w14:paraId="5389A9E9" w14:textId="747A46CF" w:rsidR="00EB53C8" w:rsidRPr="00EB53C8" w:rsidRDefault="00EB53C8" w:rsidP="00EB53C8">
      <w:pPr>
        <w:bidi/>
        <w:jc w:val="both"/>
        <w:rPr>
          <w:rFonts w:cstheme="minorHAnsi"/>
          <w:sz w:val="24"/>
          <w:szCs w:val="24"/>
        </w:rPr>
      </w:pPr>
      <w:r w:rsidRPr="00EB53C8">
        <w:rPr>
          <w:rFonts w:cstheme="minorHAnsi"/>
          <w:sz w:val="24"/>
          <w:szCs w:val="24"/>
          <w:rtl/>
        </w:rPr>
        <w:t>ويطرح البرنامج تصورا للسيادة يقوم على الانفتاح، لا على الانغلاق: تأمين ما هو حيوي، وإنتاج مزيد من القيمة</w:t>
      </w:r>
      <w:r w:rsidR="00424679">
        <w:rPr>
          <w:rFonts w:cstheme="minorHAnsi" w:hint="cs"/>
          <w:sz w:val="24"/>
          <w:szCs w:val="24"/>
          <w:rtl/>
        </w:rPr>
        <w:t xml:space="preserve"> المضافة</w:t>
      </w:r>
      <w:r w:rsidRPr="00EB53C8">
        <w:rPr>
          <w:rFonts w:cstheme="minorHAnsi"/>
          <w:sz w:val="24"/>
          <w:szCs w:val="24"/>
          <w:rtl/>
        </w:rPr>
        <w:t xml:space="preserve"> داخل المغرب، والتحكم في بعض التكنولوجيات الحيوية، وتنويع قنوات الانفتاح على العالم</w:t>
      </w:r>
      <w:r w:rsidRPr="00EB53C8">
        <w:rPr>
          <w:rFonts w:cstheme="minorHAnsi"/>
          <w:sz w:val="24"/>
          <w:szCs w:val="24"/>
        </w:rPr>
        <w:t>.</w:t>
      </w:r>
    </w:p>
    <w:p w14:paraId="63483BC4" w14:textId="77777777" w:rsidR="00EB53C8" w:rsidRDefault="00EB53C8" w:rsidP="00EB53C8">
      <w:pPr>
        <w:bidi/>
        <w:jc w:val="both"/>
        <w:rPr>
          <w:rFonts w:cstheme="minorHAnsi"/>
          <w:sz w:val="24"/>
          <w:szCs w:val="24"/>
          <w:rtl/>
        </w:rPr>
      </w:pPr>
      <w:r w:rsidRPr="00EB53C8">
        <w:rPr>
          <w:rFonts w:cstheme="minorHAnsi"/>
          <w:sz w:val="24"/>
          <w:szCs w:val="24"/>
          <w:rtl/>
        </w:rPr>
        <w:t>ولا يعني هذا التصور السعي إلى إنتاج كل شيء محليا، بل يقتضي تحديد المجالات التي يمكن أن يكون فيها الاعتماد الخارجي مقبولا، وتلك التي قد يتحول فيها إلى مصدر للمخاطر، ثم تحديد القدرات الوطنية التي ينبغي بناؤها كأولوية</w:t>
      </w:r>
      <w:r w:rsidRPr="00EB53C8">
        <w:rPr>
          <w:rFonts w:cstheme="minorHAnsi"/>
          <w:sz w:val="24"/>
          <w:szCs w:val="24"/>
        </w:rPr>
        <w:t>.</w:t>
      </w:r>
    </w:p>
    <w:p w14:paraId="73902A4E" w14:textId="77777777" w:rsidR="00424679" w:rsidRPr="00EB53C8" w:rsidRDefault="00424679" w:rsidP="00424679">
      <w:pPr>
        <w:bidi/>
        <w:jc w:val="both"/>
        <w:rPr>
          <w:rFonts w:cstheme="minorHAnsi"/>
          <w:sz w:val="24"/>
          <w:szCs w:val="24"/>
        </w:rPr>
      </w:pPr>
    </w:p>
    <w:p w14:paraId="6529C32A" w14:textId="77777777" w:rsidR="00EB53C8" w:rsidRPr="00EB53C8" w:rsidRDefault="00EB53C8" w:rsidP="00424679">
      <w:pPr>
        <w:numPr>
          <w:ilvl w:val="0"/>
          <w:numId w:val="24"/>
        </w:numPr>
        <w:tabs>
          <w:tab w:val="clear" w:pos="720"/>
          <w:tab w:val="num" w:pos="850"/>
        </w:tabs>
        <w:bidi/>
        <w:jc w:val="both"/>
        <w:rPr>
          <w:rFonts w:cstheme="minorHAnsi"/>
          <w:b/>
          <w:bCs/>
          <w:color w:val="990033"/>
          <w:sz w:val="32"/>
          <w:szCs w:val="32"/>
        </w:rPr>
      </w:pPr>
      <w:r w:rsidRPr="00EB53C8">
        <w:rPr>
          <w:rFonts w:cstheme="minorHAnsi"/>
          <w:b/>
          <w:bCs/>
          <w:color w:val="990033"/>
          <w:sz w:val="32"/>
          <w:szCs w:val="32"/>
          <w:rtl/>
        </w:rPr>
        <w:t>أسئلة لا تزال الحملة مطالبة بتوضيحها</w:t>
      </w:r>
    </w:p>
    <w:p w14:paraId="0E3110DB" w14:textId="620B84B8" w:rsidR="00EB53C8" w:rsidRPr="00EB53C8" w:rsidRDefault="00EB53C8" w:rsidP="00EB53C8">
      <w:pPr>
        <w:bidi/>
        <w:jc w:val="both"/>
        <w:rPr>
          <w:rFonts w:cstheme="minorHAnsi"/>
          <w:sz w:val="24"/>
          <w:szCs w:val="24"/>
        </w:rPr>
      </w:pPr>
      <w:r w:rsidRPr="00EB53C8">
        <w:rPr>
          <w:rFonts w:cstheme="minorHAnsi"/>
          <w:sz w:val="24"/>
          <w:szCs w:val="24"/>
          <w:rtl/>
        </w:rPr>
        <w:t xml:space="preserve">تتضمن مجموعة من المقترحات أهدافا طموحة، غير أن عرض الإجراءات </w:t>
      </w:r>
      <w:r w:rsidR="00080A8F" w:rsidRPr="00EB53C8">
        <w:rPr>
          <w:rFonts w:cstheme="minorHAnsi" w:hint="cs"/>
          <w:sz w:val="24"/>
          <w:szCs w:val="24"/>
          <w:rtl/>
        </w:rPr>
        <w:t>الـ 2</w:t>
      </w:r>
      <w:r w:rsidR="00080A8F" w:rsidRPr="00EB53C8">
        <w:rPr>
          <w:rFonts w:cstheme="minorHAnsi"/>
          <w:sz w:val="24"/>
          <w:szCs w:val="24"/>
          <w:rtl/>
        </w:rPr>
        <w:t>0</w:t>
      </w:r>
      <w:r w:rsidRPr="00EB53C8">
        <w:rPr>
          <w:rFonts w:cstheme="minorHAnsi"/>
          <w:sz w:val="24"/>
          <w:szCs w:val="24"/>
          <w:rtl/>
        </w:rPr>
        <w:t xml:space="preserve"> لا </w:t>
      </w:r>
      <w:r w:rsidR="00080A8F">
        <w:rPr>
          <w:rFonts w:cstheme="minorHAnsi" w:hint="cs"/>
          <w:sz w:val="24"/>
          <w:szCs w:val="24"/>
          <w:rtl/>
        </w:rPr>
        <w:t>ت</w:t>
      </w:r>
      <w:r w:rsidRPr="00EB53C8">
        <w:rPr>
          <w:rFonts w:cstheme="minorHAnsi"/>
          <w:sz w:val="24"/>
          <w:szCs w:val="24"/>
          <w:rtl/>
        </w:rPr>
        <w:t>قدم جميع المعطيات الضرورية لتقييمها. فما مضمون «البوصلة الوطنية للسيادة»؟ وما المنتجات التي ستدخل ضمن المخزونات الاستراتيجية؟ وما سقف المديونية الخارجية؟ وكيف سيتم احتساب نسبة 50% من المحتوى المحلي في قطاع الطاقة؟</w:t>
      </w:r>
    </w:p>
    <w:p w14:paraId="0B6058EF" w14:textId="77777777" w:rsidR="00EB53C8" w:rsidRPr="00EB53C8" w:rsidRDefault="00EB53C8" w:rsidP="00EB53C8">
      <w:pPr>
        <w:bidi/>
        <w:jc w:val="both"/>
        <w:rPr>
          <w:rFonts w:cstheme="minorHAnsi"/>
          <w:sz w:val="24"/>
          <w:szCs w:val="24"/>
        </w:rPr>
      </w:pPr>
      <w:r w:rsidRPr="00EB53C8">
        <w:rPr>
          <w:rFonts w:cstheme="minorHAnsi"/>
          <w:sz w:val="24"/>
          <w:szCs w:val="24"/>
          <w:rtl/>
        </w:rPr>
        <w:t xml:space="preserve">كما سيتعين توضيح منهجية احتساب نسبة 30% المرتبطة بالقيمة المنتجة في المغرب، ونسب الاندماج الصناعي المستهدفة في قطاعي السيارات والطيران، وكيفية تمويل صندوق التصميم والعلامات التجارية، والالتزامات التي سيتضمنها </w:t>
      </w:r>
      <w:r w:rsidRPr="00EB53C8">
        <w:rPr>
          <w:rFonts w:cstheme="minorHAnsi"/>
          <w:sz w:val="24"/>
          <w:szCs w:val="24"/>
          <w:rtl/>
        </w:rPr>
        <w:lastRenderedPageBreak/>
        <w:t>ميثاق كأس العالم 2030، وبنية السلسلة الوطنية للذكاء الاصطناعي، ونطاق البيانات المصنفة حيوية، والمنتجات الغذائية التي ستعتبر ذات أهمية استراتيجية</w:t>
      </w:r>
      <w:r w:rsidRPr="00EB53C8">
        <w:rPr>
          <w:rFonts w:cstheme="minorHAnsi"/>
          <w:sz w:val="24"/>
          <w:szCs w:val="24"/>
        </w:rPr>
        <w:t>.</w:t>
      </w:r>
    </w:p>
    <w:p w14:paraId="0A408538" w14:textId="6EEF792F" w:rsidR="00EB53C8" w:rsidRDefault="00EB53C8" w:rsidP="00EB53C8">
      <w:pPr>
        <w:bidi/>
        <w:jc w:val="both"/>
        <w:rPr>
          <w:rFonts w:cstheme="minorHAnsi"/>
          <w:sz w:val="24"/>
          <w:szCs w:val="24"/>
          <w:rtl/>
        </w:rPr>
      </w:pPr>
      <w:r w:rsidRPr="00EB53C8">
        <w:rPr>
          <w:rFonts w:cstheme="minorHAnsi"/>
          <w:sz w:val="24"/>
          <w:szCs w:val="24"/>
          <w:rtl/>
        </w:rPr>
        <w:t>وأخيرا، سيحتاج الأسطول التجاري الوطني، والقطب الصناعي الدوائي، ومنظومة الصناعات الدفاعية إلى نماذج اقتصادية، وشركاء، وجداول زمنية، ومؤشرات لقياس النتائج. هذه التفاصيل هي التي ستحدد الفارق بين طرح عام حول السيادة واستراتيجية قابلة للتنفيذ والتتبع</w:t>
      </w:r>
      <w:r w:rsidRPr="00EB53C8">
        <w:rPr>
          <w:rFonts w:cstheme="minorHAnsi"/>
          <w:sz w:val="24"/>
          <w:szCs w:val="24"/>
        </w:rPr>
        <w:t>.</w:t>
      </w:r>
    </w:p>
    <w:p w14:paraId="13AAEB9A" w14:textId="77777777" w:rsidR="00080A8F" w:rsidRPr="00EB53C8" w:rsidRDefault="00080A8F" w:rsidP="00080A8F">
      <w:pPr>
        <w:bidi/>
        <w:jc w:val="both"/>
        <w:rPr>
          <w:rFonts w:cstheme="minorHAnsi"/>
          <w:sz w:val="24"/>
          <w:szCs w:val="24"/>
        </w:rPr>
      </w:pPr>
    </w:p>
    <w:p w14:paraId="68437841" w14:textId="008F282A" w:rsidR="00EB53C8" w:rsidRPr="00EB53C8" w:rsidRDefault="00EB53C8" w:rsidP="00EB53C8">
      <w:pPr>
        <w:bidi/>
        <w:jc w:val="both"/>
        <w:rPr>
          <w:rFonts w:cstheme="minorHAnsi"/>
          <w:b/>
          <w:bCs/>
          <w:color w:val="990033"/>
          <w:sz w:val="32"/>
          <w:szCs w:val="32"/>
        </w:rPr>
      </w:pPr>
      <w:r w:rsidRPr="00EB53C8">
        <w:rPr>
          <w:rFonts w:cstheme="minorHAnsi"/>
          <w:b/>
          <w:bCs/>
          <w:color w:val="990033"/>
          <w:sz w:val="32"/>
          <w:szCs w:val="32"/>
          <w:rtl/>
        </w:rPr>
        <w:t>الخلاصة — السيادة باعتبارها قدرة على الفعل</w:t>
      </w:r>
      <w:r w:rsidR="00080A8F" w:rsidRPr="00080A8F">
        <w:rPr>
          <w:rFonts w:cstheme="minorHAnsi" w:hint="cs"/>
          <w:b/>
          <w:bCs/>
          <w:color w:val="990033"/>
          <w:sz w:val="32"/>
          <w:szCs w:val="32"/>
          <w:rtl/>
        </w:rPr>
        <w:t xml:space="preserve"> واتخاد القرار</w:t>
      </w:r>
    </w:p>
    <w:p w14:paraId="7F693751" w14:textId="4DEDF9CC" w:rsidR="00EB53C8" w:rsidRPr="00EB53C8" w:rsidRDefault="00EB53C8" w:rsidP="00EB53C8">
      <w:pPr>
        <w:bidi/>
        <w:jc w:val="both"/>
        <w:rPr>
          <w:rFonts w:cstheme="minorHAnsi"/>
          <w:sz w:val="24"/>
          <w:szCs w:val="24"/>
        </w:rPr>
      </w:pPr>
      <w:r w:rsidRPr="00EB53C8">
        <w:rPr>
          <w:rFonts w:cstheme="minorHAnsi"/>
          <w:sz w:val="24"/>
          <w:szCs w:val="24"/>
          <w:rtl/>
        </w:rPr>
        <w:t xml:space="preserve">يختتم هذا المحور المجموعة كلها بالفكرة التي كانت حاضرة منذ الكتاب الوردي الأول: ففي عالم </w:t>
      </w:r>
      <w:r w:rsidR="00080A8F">
        <w:rPr>
          <w:rFonts w:cstheme="minorHAnsi" w:hint="cs"/>
          <w:sz w:val="24"/>
          <w:szCs w:val="24"/>
          <w:rtl/>
        </w:rPr>
        <w:t>يتسم</w:t>
      </w:r>
      <w:r w:rsidRPr="00EB53C8">
        <w:rPr>
          <w:rFonts w:cstheme="minorHAnsi"/>
          <w:sz w:val="24"/>
          <w:szCs w:val="24"/>
          <w:rtl/>
        </w:rPr>
        <w:t xml:space="preserve"> </w:t>
      </w:r>
      <w:r w:rsidR="00080A8F">
        <w:rPr>
          <w:rFonts w:cstheme="minorHAnsi" w:hint="cs"/>
          <w:sz w:val="24"/>
          <w:szCs w:val="24"/>
          <w:rtl/>
        </w:rPr>
        <w:t>بالا</w:t>
      </w:r>
      <w:r w:rsidRPr="00EB53C8">
        <w:rPr>
          <w:rFonts w:cstheme="minorHAnsi"/>
          <w:sz w:val="24"/>
          <w:szCs w:val="24"/>
          <w:rtl/>
        </w:rPr>
        <w:t>ضطرابا</w:t>
      </w:r>
      <w:r w:rsidR="00080A8F">
        <w:rPr>
          <w:rFonts w:cstheme="minorHAnsi" w:hint="cs"/>
          <w:sz w:val="24"/>
          <w:szCs w:val="24"/>
          <w:rtl/>
        </w:rPr>
        <w:t>ت الدولية</w:t>
      </w:r>
      <w:r w:rsidRPr="00EB53C8">
        <w:rPr>
          <w:rFonts w:cstheme="minorHAnsi"/>
          <w:sz w:val="24"/>
          <w:szCs w:val="24"/>
          <w:rtl/>
        </w:rPr>
        <w:t>، لا تقتصر حماية المواطنين على توفير الحماية لهم، بل تشمل أيضا حماية قدرة الدولة على الفعل واتخاذ القرار</w:t>
      </w:r>
      <w:r w:rsidRPr="00EB53C8">
        <w:rPr>
          <w:rFonts w:cstheme="minorHAnsi"/>
          <w:sz w:val="24"/>
          <w:szCs w:val="24"/>
        </w:rPr>
        <w:t>.</w:t>
      </w:r>
    </w:p>
    <w:p w14:paraId="027C193D" w14:textId="77777777" w:rsidR="00EB53C8" w:rsidRPr="00EB53C8" w:rsidRDefault="00EB53C8" w:rsidP="00EB53C8">
      <w:pPr>
        <w:bidi/>
        <w:jc w:val="both"/>
        <w:rPr>
          <w:rFonts w:cstheme="minorHAnsi"/>
          <w:sz w:val="24"/>
          <w:szCs w:val="24"/>
        </w:rPr>
      </w:pPr>
      <w:r w:rsidRPr="00EB53C8">
        <w:rPr>
          <w:rFonts w:cstheme="minorHAnsi"/>
          <w:sz w:val="24"/>
          <w:szCs w:val="24"/>
          <w:rtl/>
        </w:rPr>
        <w:t>فالماء والطاقة والغذاء والأدوية والتكنولوجيات والبيانات والصناعة وطرق التبادل التجاري لم تعد مجرد سياسات قطاعية منفصلة، بل أصبحت، وفق تصور البرنامج، مكونات لأمن استراتيجي واحد</w:t>
      </w:r>
      <w:r w:rsidRPr="00EB53C8">
        <w:rPr>
          <w:rFonts w:cstheme="minorHAnsi"/>
          <w:sz w:val="24"/>
          <w:szCs w:val="24"/>
        </w:rPr>
        <w:t>.</w:t>
      </w:r>
    </w:p>
    <w:p w14:paraId="6DE0E18B" w14:textId="60E59A9F" w:rsidR="00EB53C8" w:rsidRPr="00EB53C8" w:rsidRDefault="00EB53C8" w:rsidP="00EB53C8">
      <w:pPr>
        <w:bidi/>
        <w:jc w:val="both"/>
        <w:rPr>
          <w:rFonts w:cstheme="minorHAnsi"/>
          <w:sz w:val="24"/>
          <w:szCs w:val="24"/>
        </w:rPr>
      </w:pPr>
      <w:r w:rsidRPr="00EB53C8">
        <w:rPr>
          <w:rFonts w:cstheme="minorHAnsi"/>
          <w:sz w:val="24"/>
          <w:szCs w:val="24"/>
          <w:rtl/>
        </w:rPr>
        <w:t>ويتمثل الرهان في تقليص أوجه الاعتماد دون الانغلاق</w:t>
      </w:r>
      <w:r w:rsidR="00080A8F">
        <w:rPr>
          <w:rFonts w:cstheme="minorHAnsi" w:hint="cs"/>
          <w:sz w:val="24"/>
          <w:szCs w:val="24"/>
          <w:rtl/>
        </w:rPr>
        <w:t xml:space="preserve"> على الذات</w:t>
      </w:r>
      <w:r w:rsidRPr="00EB53C8">
        <w:rPr>
          <w:rFonts w:cstheme="minorHAnsi"/>
          <w:sz w:val="24"/>
          <w:szCs w:val="24"/>
          <w:rtl/>
        </w:rPr>
        <w:t>، وتشجيع المحتوى المحلي دون التخلي عن القدرة التنافسية، وبناء قدرات وطنية مع الحفاظ في الوقت نفسه على اندماج المغرب في المبادلات الدولية</w:t>
      </w:r>
      <w:r w:rsidRPr="00EB53C8">
        <w:rPr>
          <w:rFonts w:cstheme="minorHAnsi"/>
          <w:sz w:val="24"/>
          <w:szCs w:val="24"/>
        </w:rPr>
        <w:t>.</w:t>
      </w:r>
    </w:p>
    <w:p w14:paraId="67398E07" w14:textId="2E9CC424" w:rsidR="00EB53C8" w:rsidRPr="00EB53C8" w:rsidRDefault="00EB53C8" w:rsidP="00EB53C8">
      <w:pPr>
        <w:bidi/>
        <w:jc w:val="both"/>
        <w:rPr>
          <w:rFonts w:cstheme="minorHAnsi"/>
          <w:sz w:val="24"/>
          <w:szCs w:val="24"/>
        </w:rPr>
      </w:pPr>
      <w:r w:rsidRPr="00EB53C8">
        <w:rPr>
          <w:rFonts w:cstheme="minorHAnsi"/>
          <w:sz w:val="24"/>
          <w:szCs w:val="24"/>
          <w:rtl/>
        </w:rPr>
        <w:t>وبعد استكمال الكتب الوردية الستة، تخلص القراءة التي تقترحها هيئة تحرير</w:t>
      </w:r>
      <w:r w:rsidRPr="00EB53C8">
        <w:rPr>
          <w:rFonts w:cstheme="minorHAnsi"/>
          <w:sz w:val="24"/>
          <w:szCs w:val="24"/>
        </w:rPr>
        <w:t xml:space="preserve"> L’ODJ Média </w:t>
      </w:r>
      <w:r w:rsidRPr="00EB53C8">
        <w:rPr>
          <w:rFonts w:cstheme="minorHAnsi"/>
          <w:sz w:val="24"/>
          <w:szCs w:val="24"/>
          <w:rtl/>
        </w:rPr>
        <w:t>إلى أن المشروع ينتظم حول ثلاث أولويات: الحماية، واستعادة الثقة، وتعزيز القدرة على الفعل</w:t>
      </w:r>
      <w:r w:rsidR="00080A8F">
        <w:rPr>
          <w:rFonts w:cstheme="minorHAnsi" w:hint="cs"/>
          <w:sz w:val="24"/>
          <w:szCs w:val="24"/>
          <w:rtl/>
        </w:rPr>
        <w:t xml:space="preserve"> واتخاد القرار،</w:t>
      </w:r>
      <w:r w:rsidRPr="00EB53C8">
        <w:rPr>
          <w:rFonts w:cstheme="minorHAnsi"/>
          <w:sz w:val="24"/>
          <w:szCs w:val="24"/>
          <w:rtl/>
        </w:rPr>
        <w:t xml:space="preserve"> وتمنح الإجراءات </w:t>
      </w:r>
      <w:r w:rsidR="00080A8F" w:rsidRPr="00EB53C8">
        <w:rPr>
          <w:rFonts w:cstheme="minorHAnsi" w:hint="cs"/>
          <w:sz w:val="24"/>
          <w:szCs w:val="24"/>
          <w:rtl/>
        </w:rPr>
        <w:t>الـ 9</w:t>
      </w:r>
      <w:r w:rsidR="00080A8F" w:rsidRPr="00EB53C8">
        <w:rPr>
          <w:rFonts w:cstheme="minorHAnsi"/>
          <w:sz w:val="24"/>
          <w:szCs w:val="24"/>
          <w:rtl/>
        </w:rPr>
        <w:t>9</w:t>
      </w:r>
      <w:r w:rsidRPr="00EB53C8">
        <w:rPr>
          <w:rFonts w:cstheme="minorHAnsi"/>
          <w:sz w:val="24"/>
          <w:szCs w:val="24"/>
          <w:rtl/>
        </w:rPr>
        <w:t xml:space="preserve"> لهذه الطموحات مضمونا عمليا. ويبقى النقاش الديمقراطي مطالبا الآن بالتركيز على ترتيب هذه الإجراءات حسب الأولوية، ومصادر تمويلها، وآجال تنفيذها، وقدرتها الفعلية على تحقيق نتائج ملموسة في أفق 2031</w:t>
      </w:r>
      <w:r w:rsidRPr="00EB53C8">
        <w:rPr>
          <w:rFonts w:cstheme="minorHAnsi"/>
          <w:sz w:val="24"/>
          <w:szCs w:val="24"/>
        </w:rPr>
        <w:t>.</w:t>
      </w:r>
    </w:p>
    <w:p w14:paraId="0A39651A" w14:textId="77777777" w:rsidR="00783962" w:rsidRPr="00EB53C8" w:rsidRDefault="00783962" w:rsidP="00783962">
      <w:pPr>
        <w:bidi/>
        <w:jc w:val="both"/>
        <w:rPr>
          <w:rFonts w:cstheme="minorHAnsi"/>
          <w:sz w:val="24"/>
          <w:szCs w:val="24"/>
          <w:rtl/>
        </w:rPr>
      </w:pPr>
    </w:p>
    <w:p w14:paraId="3EC4BF98" w14:textId="44F0543F" w:rsidR="00DC2677" w:rsidRPr="00DC2677" w:rsidRDefault="00DC2677" w:rsidP="00DC2677">
      <w:pPr>
        <w:bidi/>
        <w:rPr>
          <w:rFonts w:cstheme="minorHAnsi"/>
          <w:b/>
          <w:bCs/>
          <w:color w:val="990033"/>
          <w:sz w:val="32"/>
          <w:szCs w:val="32"/>
        </w:rPr>
      </w:pPr>
      <w:r w:rsidRPr="00DC2677">
        <w:rPr>
          <w:rFonts w:cstheme="minorHAnsi"/>
          <w:b/>
          <w:bCs/>
          <w:color w:val="990033"/>
          <w:sz w:val="32"/>
          <w:szCs w:val="32"/>
          <w:rtl/>
        </w:rPr>
        <w:t xml:space="preserve">ملحق — الإجراءات </w:t>
      </w:r>
      <w:r w:rsidRPr="00DC2677">
        <w:rPr>
          <w:rFonts w:cstheme="minorHAnsi" w:hint="cs"/>
          <w:b/>
          <w:bCs/>
          <w:color w:val="990033"/>
          <w:sz w:val="32"/>
          <w:szCs w:val="32"/>
          <w:rtl/>
        </w:rPr>
        <w:t>الـ 2</w:t>
      </w:r>
      <w:r w:rsidRPr="00DC2677">
        <w:rPr>
          <w:rFonts w:cstheme="minorHAnsi"/>
          <w:b/>
          <w:bCs/>
          <w:color w:val="990033"/>
          <w:sz w:val="32"/>
          <w:szCs w:val="32"/>
          <w:rtl/>
        </w:rPr>
        <w:t>0 للمحور الخامس</w:t>
      </w:r>
    </w:p>
    <w:p w14:paraId="1CF70BDA"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إحداث «بوصلة وطنية للسيادة» لتحديد أوجه الاعتماد وتقليصها</w:t>
      </w:r>
      <w:r w:rsidRPr="00DC2677">
        <w:rPr>
          <w:rFonts w:cstheme="minorHAnsi"/>
          <w:b/>
          <w:bCs/>
          <w:sz w:val="28"/>
          <w:szCs w:val="28"/>
        </w:rPr>
        <w:t>.</w:t>
      </w:r>
    </w:p>
    <w:p w14:paraId="4C8E77AC"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اعتماد قانون-إطار بشأن التخزين الاستراتيجي للمنتجات الحيوية</w:t>
      </w:r>
      <w:r w:rsidRPr="00DC2677">
        <w:rPr>
          <w:rFonts w:cstheme="minorHAnsi"/>
          <w:b/>
          <w:bCs/>
          <w:sz w:val="28"/>
          <w:szCs w:val="28"/>
        </w:rPr>
        <w:t>.</w:t>
      </w:r>
    </w:p>
    <w:p w14:paraId="1091D449"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تعزيز السيادة المالية والنقدية، وتحديد سقف للمديونية الخارجية</w:t>
      </w:r>
      <w:r w:rsidRPr="00DC2677">
        <w:rPr>
          <w:rFonts w:cstheme="minorHAnsi"/>
          <w:b/>
          <w:bCs/>
          <w:sz w:val="28"/>
          <w:szCs w:val="28"/>
        </w:rPr>
        <w:t>.</w:t>
      </w:r>
    </w:p>
    <w:p w14:paraId="45899CFB"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تأمين الموارد المائية وتنويع مصادرها، واعتماد قاعدة «الماء أولا</w:t>
      </w:r>
      <w:r w:rsidRPr="00DC2677">
        <w:rPr>
          <w:rFonts w:cstheme="minorHAnsi"/>
          <w:b/>
          <w:bCs/>
          <w:sz w:val="28"/>
          <w:szCs w:val="28"/>
        </w:rPr>
        <w:t>».</w:t>
      </w:r>
    </w:p>
    <w:p w14:paraId="4B582652"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رفع المحتوى المحلي في مشاريع الطاقة إلى 50% في أفق 2031</w:t>
      </w:r>
      <w:r w:rsidRPr="00DC2677">
        <w:rPr>
          <w:rFonts w:cstheme="minorHAnsi"/>
          <w:b/>
          <w:bCs/>
          <w:sz w:val="28"/>
          <w:szCs w:val="28"/>
        </w:rPr>
        <w:t>.</w:t>
      </w:r>
    </w:p>
    <w:p w14:paraId="0FC2E92A"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إحداث آلية وطنية ذات سيادة لتسعير الكربون، تخصص عائداتها لتمويل التحول الصناعي</w:t>
      </w:r>
      <w:r w:rsidRPr="00DC2677">
        <w:rPr>
          <w:rFonts w:cstheme="minorHAnsi"/>
          <w:b/>
          <w:bCs/>
          <w:sz w:val="28"/>
          <w:szCs w:val="28"/>
        </w:rPr>
        <w:t>.</w:t>
      </w:r>
    </w:p>
    <w:p w14:paraId="4377ADC6"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منح معيار القيمة المنتجة في المغرب وزنا بنسبة 30% في الصفقات العمومية</w:t>
      </w:r>
      <w:r w:rsidRPr="00DC2677">
        <w:rPr>
          <w:rFonts w:cstheme="minorHAnsi"/>
          <w:b/>
          <w:bCs/>
          <w:sz w:val="28"/>
          <w:szCs w:val="28"/>
        </w:rPr>
        <w:t>.</w:t>
      </w:r>
    </w:p>
    <w:p w14:paraId="615263A3"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إرساء عقود قطاعية ملزمة في صناعتَي السيارات والطيران، مع اعتماد نسب إدماج تصاعدية</w:t>
      </w:r>
      <w:r w:rsidRPr="00DC2677">
        <w:rPr>
          <w:rFonts w:cstheme="minorHAnsi"/>
          <w:b/>
          <w:bCs/>
          <w:sz w:val="28"/>
          <w:szCs w:val="28"/>
        </w:rPr>
        <w:t>.</w:t>
      </w:r>
    </w:p>
    <w:p w14:paraId="30C554D5"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إحداث صندوق وطني للتصميم والملكية الفكرية والعلامات التجارية المغربية</w:t>
      </w:r>
      <w:r w:rsidRPr="00DC2677">
        <w:rPr>
          <w:rFonts w:cstheme="minorHAnsi"/>
          <w:b/>
          <w:bCs/>
          <w:sz w:val="28"/>
          <w:szCs w:val="28"/>
        </w:rPr>
        <w:t>.</w:t>
      </w:r>
    </w:p>
    <w:p w14:paraId="1D544972"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lastRenderedPageBreak/>
        <w:t>اعتماد ميثاق ملزم للأوراش الكبرى ولإرث كأس العالم 2030، بما يضمن استفادة المقاولات الوطنية</w:t>
      </w:r>
      <w:r w:rsidRPr="00DC2677">
        <w:rPr>
          <w:rFonts w:cstheme="minorHAnsi"/>
          <w:b/>
          <w:bCs/>
          <w:sz w:val="28"/>
          <w:szCs w:val="28"/>
        </w:rPr>
        <w:t>.</w:t>
      </w:r>
    </w:p>
    <w:p w14:paraId="45925AA1"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الارتقاء بسلاسل قيمة الموارد المعدنية، وفي مقدمتها الفوسفاط</w:t>
      </w:r>
      <w:r w:rsidRPr="00DC2677">
        <w:rPr>
          <w:rFonts w:cstheme="minorHAnsi"/>
          <w:b/>
          <w:bCs/>
          <w:sz w:val="28"/>
          <w:szCs w:val="28"/>
        </w:rPr>
        <w:t>.</w:t>
      </w:r>
    </w:p>
    <w:p w14:paraId="1AAB9F84"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بناء منظومة صناعات دفاعية وطنية ومنصة جهوية للتصدير</w:t>
      </w:r>
      <w:r w:rsidRPr="00DC2677">
        <w:rPr>
          <w:rFonts w:cstheme="minorHAnsi"/>
          <w:b/>
          <w:bCs/>
          <w:sz w:val="28"/>
          <w:szCs w:val="28"/>
        </w:rPr>
        <w:t>.</w:t>
      </w:r>
    </w:p>
    <w:p w14:paraId="45135A4D"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إرساء سلسلة وطنية متكاملة للذكاء الاصطناعي، من الجامعة إلى التصنيع</w:t>
      </w:r>
      <w:r w:rsidRPr="00DC2677">
        <w:rPr>
          <w:rFonts w:cstheme="minorHAnsi"/>
          <w:b/>
          <w:bCs/>
          <w:sz w:val="28"/>
          <w:szCs w:val="28"/>
        </w:rPr>
        <w:t>.</w:t>
      </w:r>
    </w:p>
    <w:p w14:paraId="127C2387"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تعزيز السيادة الرقمية وحماية البيانات والأنظمة الحيوية</w:t>
      </w:r>
      <w:r w:rsidRPr="00DC2677">
        <w:rPr>
          <w:rFonts w:cstheme="minorHAnsi"/>
          <w:b/>
          <w:bCs/>
          <w:sz w:val="28"/>
          <w:szCs w:val="28"/>
        </w:rPr>
        <w:t>.</w:t>
      </w:r>
    </w:p>
    <w:p w14:paraId="3F6BA691"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إرساء منظومة وطنية متكاملة للأمن السيبراني</w:t>
      </w:r>
      <w:r w:rsidRPr="00DC2677">
        <w:rPr>
          <w:rFonts w:cstheme="minorHAnsi"/>
          <w:b/>
          <w:bCs/>
          <w:sz w:val="28"/>
          <w:szCs w:val="28"/>
        </w:rPr>
        <w:t>.</w:t>
      </w:r>
    </w:p>
    <w:p w14:paraId="1FE1EF2E"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تحديد المنتجات الغذائية ذات الأولوية الاستراتيجية، وإطلاق أول برنامج وطني للبذور الهجينة</w:t>
      </w:r>
      <w:r w:rsidRPr="00DC2677">
        <w:rPr>
          <w:rFonts w:cstheme="minorHAnsi"/>
          <w:b/>
          <w:bCs/>
          <w:sz w:val="28"/>
          <w:szCs w:val="28"/>
        </w:rPr>
        <w:t>.</w:t>
      </w:r>
    </w:p>
    <w:p w14:paraId="39A17DC5"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إحداث أول قطب صناعي وطني متخصص في المواد الفعالة الصيدلانية واللقاحات</w:t>
      </w:r>
      <w:r w:rsidRPr="00DC2677">
        <w:rPr>
          <w:rFonts w:cstheme="minorHAnsi"/>
          <w:b/>
          <w:bCs/>
          <w:sz w:val="28"/>
          <w:szCs w:val="28"/>
        </w:rPr>
        <w:t>.</w:t>
      </w:r>
    </w:p>
    <w:p w14:paraId="0362C20A"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تعزيز السيادة المعلوماتية، وحماية الثقة، وضمان النشر الاستباقي للبيانات العمومية</w:t>
      </w:r>
      <w:r w:rsidRPr="00DC2677">
        <w:rPr>
          <w:rFonts w:cstheme="minorHAnsi"/>
          <w:b/>
          <w:bCs/>
          <w:sz w:val="28"/>
          <w:szCs w:val="28"/>
        </w:rPr>
        <w:t>.</w:t>
      </w:r>
    </w:p>
    <w:p w14:paraId="7EBABA71" w14:textId="77777777" w:rsidR="00DC2677" w:rsidRPr="00DC2677" w:rsidRDefault="00DC2677" w:rsidP="00DC2677">
      <w:pPr>
        <w:numPr>
          <w:ilvl w:val="0"/>
          <w:numId w:val="25"/>
        </w:numPr>
        <w:bidi/>
        <w:rPr>
          <w:rFonts w:cstheme="minorHAnsi"/>
          <w:b/>
          <w:bCs/>
          <w:sz w:val="28"/>
          <w:szCs w:val="28"/>
        </w:rPr>
      </w:pPr>
      <w:r w:rsidRPr="00DC2677">
        <w:rPr>
          <w:rFonts w:cstheme="minorHAnsi"/>
          <w:b/>
          <w:bCs/>
          <w:sz w:val="28"/>
          <w:szCs w:val="28"/>
          <w:rtl/>
        </w:rPr>
        <w:t>اعتماد ميثاق لمغاربة العالم، وتحويل الجالية إلى رافعة للسيادة</w:t>
      </w:r>
      <w:r w:rsidRPr="00DC2677">
        <w:rPr>
          <w:rFonts w:cstheme="minorHAnsi"/>
          <w:b/>
          <w:bCs/>
          <w:sz w:val="28"/>
          <w:szCs w:val="28"/>
        </w:rPr>
        <w:t>.</w:t>
      </w:r>
    </w:p>
    <w:p w14:paraId="5C8F85D3" w14:textId="77777777" w:rsidR="00DC2677" w:rsidRDefault="00DC2677" w:rsidP="00DC2677">
      <w:pPr>
        <w:numPr>
          <w:ilvl w:val="0"/>
          <w:numId w:val="25"/>
        </w:numPr>
        <w:bidi/>
        <w:rPr>
          <w:rFonts w:cstheme="minorHAnsi"/>
          <w:b/>
          <w:bCs/>
          <w:sz w:val="28"/>
          <w:szCs w:val="28"/>
        </w:rPr>
      </w:pPr>
      <w:r w:rsidRPr="00DC2677">
        <w:rPr>
          <w:rFonts w:cstheme="minorHAnsi"/>
          <w:b/>
          <w:bCs/>
          <w:sz w:val="28"/>
          <w:szCs w:val="28"/>
          <w:rtl/>
        </w:rPr>
        <w:t>تطوير الممر الأطلسي وإحداث أسطول تجاري وطني</w:t>
      </w:r>
      <w:r w:rsidRPr="00DC2677">
        <w:rPr>
          <w:rFonts w:cstheme="minorHAnsi"/>
          <w:b/>
          <w:bCs/>
          <w:sz w:val="28"/>
          <w:szCs w:val="28"/>
        </w:rPr>
        <w:t>.</w:t>
      </w:r>
    </w:p>
    <w:p w14:paraId="7A5E3979" w14:textId="77777777" w:rsidR="00DC2677" w:rsidRPr="00DC2677" w:rsidRDefault="00DC2677" w:rsidP="00DC2677">
      <w:pPr>
        <w:bidi/>
        <w:ind w:left="720"/>
        <w:rPr>
          <w:rFonts w:cstheme="minorHAnsi"/>
          <w:b/>
          <w:bCs/>
          <w:sz w:val="28"/>
          <w:szCs w:val="28"/>
        </w:rPr>
      </w:pPr>
    </w:p>
    <w:p w14:paraId="6DC8765E" w14:textId="77777777" w:rsidR="00170EFF" w:rsidRPr="00170EFF" w:rsidRDefault="00170EFF" w:rsidP="00170EFF">
      <w:pPr>
        <w:bidi/>
        <w:rPr>
          <w:rFonts w:cstheme="minorHAnsi"/>
          <w:b/>
          <w:bCs/>
          <w:color w:val="990033"/>
          <w:sz w:val="32"/>
          <w:szCs w:val="32"/>
        </w:rPr>
      </w:pPr>
      <w:r w:rsidRPr="00170EFF">
        <w:rPr>
          <w:rFonts w:cstheme="minorHAnsi"/>
          <w:b/>
          <w:bCs/>
          <w:color w:val="990033"/>
          <w:sz w:val="32"/>
          <w:szCs w:val="32"/>
          <w:rtl/>
        </w:rPr>
        <w:t>المجموعات الموضوعية الست للمحور الخامس</w:t>
      </w:r>
    </w:p>
    <w:tbl>
      <w:tblPr>
        <w:tblStyle w:val="Grilledutableau"/>
        <w:tblW w:w="0" w:type="auto"/>
        <w:jc w:val="right"/>
        <w:tblLook w:val="04A0" w:firstRow="1" w:lastRow="0" w:firstColumn="1" w:lastColumn="0" w:noHBand="0" w:noVBand="1"/>
      </w:tblPr>
      <w:tblGrid>
        <w:gridCol w:w="6990"/>
        <w:gridCol w:w="1486"/>
      </w:tblGrid>
      <w:tr w:rsidR="00DC2677" w:rsidRPr="00DC2677" w14:paraId="63714D59" w14:textId="77777777" w:rsidTr="00DC2677">
        <w:trPr>
          <w:jc w:val="right"/>
        </w:trPr>
        <w:tc>
          <w:tcPr>
            <w:tcW w:w="6990" w:type="dxa"/>
            <w:hideMark/>
          </w:tcPr>
          <w:p w14:paraId="7034413D" w14:textId="1BA102CD" w:rsidR="00DC2677" w:rsidRPr="00DC2677" w:rsidRDefault="00170EFF" w:rsidP="00DC2677">
            <w:pPr>
              <w:bidi/>
              <w:spacing w:after="160" w:line="259" w:lineRule="auto"/>
              <w:jc w:val="center"/>
              <w:rPr>
                <w:rFonts w:cstheme="minorHAnsi"/>
                <w:b/>
                <w:bCs/>
                <w:sz w:val="28"/>
                <w:szCs w:val="28"/>
              </w:rPr>
            </w:pPr>
            <w:r>
              <w:rPr>
                <w:rFonts w:cstheme="minorHAnsi" w:hint="cs"/>
                <w:b/>
                <w:bCs/>
                <w:sz w:val="28"/>
                <w:szCs w:val="28"/>
                <w:rtl/>
              </w:rPr>
              <w:t>المجموعات الموضوعية</w:t>
            </w:r>
          </w:p>
        </w:tc>
        <w:tc>
          <w:tcPr>
            <w:tcW w:w="0" w:type="auto"/>
            <w:hideMark/>
          </w:tcPr>
          <w:p w14:paraId="1FB7A63E" w14:textId="77777777" w:rsidR="00DC2677" w:rsidRPr="00DC2677" w:rsidRDefault="00DC2677" w:rsidP="00DC2677">
            <w:pPr>
              <w:bidi/>
              <w:spacing w:after="160" w:line="259" w:lineRule="auto"/>
              <w:jc w:val="center"/>
              <w:rPr>
                <w:rFonts w:cstheme="minorHAnsi"/>
                <w:b/>
                <w:bCs/>
                <w:sz w:val="28"/>
                <w:szCs w:val="28"/>
              </w:rPr>
            </w:pPr>
            <w:r w:rsidRPr="00DC2677">
              <w:rPr>
                <w:rFonts w:cstheme="minorHAnsi"/>
                <w:b/>
                <w:bCs/>
                <w:sz w:val="28"/>
                <w:szCs w:val="28"/>
                <w:rtl/>
              </w:rPr>
              <w:t>الإجراءات</w:t>
            </w:r>
          </w:p>
        </w:tc>
      </w:tr>
      <w:tr w:rsidR="00DC2677" w:rsidRPr="00DC2677" w14:paraId="2A215B40" w14:textId="77777777" w:rsidTr="00DC2677">
        <w:trPr>
          <w:jc w:val="right"/>
        </w:trPr>
        <w:tc>
          <w:tcPr>
            <w:tcW w:w="6990" w:type="dxa"/>
            <w:hideMark/>
          </w:tcPr>
          <w:p w14:paraId="0CB12B59"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المرتكزات الأفقية للسيادة</w:t>
            </w:r>
          </w:p>
        </w:tc>
        <w:tc>
          <w:tcPr>
            <w:tcW w:w="0" w:type="auto"/>
            <w:hideMark/>
          </w:tcPr>
          <w:p w14:paraId="03D8AAE9"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1 إلى 3</w:t>
            </w:r>
          </w:p>
        </w:tc>
      </w:tr>
      <w:tr w:rsidR="00DC2677" w:rsidRPr="00DC2677" w14:paraId="1318F707" w14:textId="77777777" w:rsidTr="00DC2677">
        <w:trPr>
          <w:jc w:val="right"/>
        </w:trPr>
        <w:tc>
          <w:tcPr>
            <w:tcW w:w="6990" w:type="dxa"/>
            <w:hideMark/>
          </w:tcPr>
          <w:p w14:paraId="5CB67F57"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الماء والطاقة: من التأمين إلى التثمين</w:t>
            </w:r>
          </w:p>
        </w:tc>
        <w:tc>
          <w:tcPr>
            <w:tcW w:w="0" w:type="auto"/>
            <w:hideMark/>
          </w:tcPr>
          <w:p w14:paraId="60400552"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4 إلى 6</w:t>
            </w:r>
          </w:p>
        </w:tc>
      </w:tr>
      <w:tr w:rsidR="00DC2677" w:rsidRPr="00DC2677" w14:paraId="4B04D13C" w14:textId="77777777" w:rsidTr="00DC2677">
        <w:trPr>
          <w:jc w:val="right"/>
        </w:trPr>
        <w:tc>
          <w:tcPr>
            <w:tcW w:w="6990" w:type="dxa"/>
            <w:hideMark/>
          </w:tcPr>
          <w:p w14:paraId="3FC99206"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تحويل النسيج الإنتاجي والارتقاء في سلاسل القيمة</w:t>
            </w:r>
          </w:p>
        </w:tc>
        <w:tc>
          <w:tcPr>
            <w:tcW w:w="0" w:type="auto"/>
            <w:hideMark/>
          </w:tcPr>
          <w:p w14:paraId="32F3B8C9"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7 إلى 12</w:t>
            </w:r>
          </w:p>
        </w:tc>
      </w:tr>
      <w:tr w:rsidR="00DC2677" w:rsidRPr="00DC2677" w14:paraId="1642C0EA" w14:textId="77777777" w:rsidTr="00DC2677">
        <w:trPr>
          <w:jc w:val="right"/>
        </w:trPr>
        <w:tc>
          <w:tcPr>
            <w:tcW w:w="6990" w:type="dxa"/>
            <w:hideMark/>
          </w:tcPr>
          <w:p w14:paraId="12DBB8F3"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السيادة والتثمين التكنولوجي</w:t>
            </w:r>
          </w:p>
        </w:tc>
        <w:tc>
          <w:tcPr>
            <w:tcW w:w="0" w:type="auto"/>
            <w:hideMark/>
          </w:tcPr>
          <w:p w14:paraId="12530711"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13 إلى 15</w:t>
            </w:r>
          </w:p>
        </w:tc>
      </w:tr>
      <w:tr w:rsidR="00DC2677" w:rsidRPr="00DC2677" w14:paraId="22B1EE81" w14:textId="77777777" w:rsidTr="00DC2677">
        <w:trPr>
          <w:jc w:val="right"/>
        </w:trPr>
        <w:tc>
          <w:tcPr>
            <w:tcW w:w="6990" w:type="dxa"/>
            <w:hideMark/>
          </w:tcPr>
          <w:p w14:paraId="19EF8B28"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الأمن الحيوي: من البذور إلى الأدوية</w:t>
            </w:r>
          </w:p>
        </w:tc>
        <w:tc>
          <w:tcPr>
            <w:tcW w:w="0" w:type="auto"/>
            <w:hideMark/>
          </w:tcPr>
          <w:p w14:paraId="15BA2F36"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16 إلى 17</w:t>
            </w:r>
          </w:p>
        </w:tc>
      </w:tr>
      <w:tr w:rsidR="00DC2677" w:rsidRPr="00DC2677" w14:paraId="7939EE79" w14:textId="77777777" w:rsidTr="00DC2677">
        <w:trPr>
          <w:trHeight w:val="68"/>
          <w:jc w:val="right"/>
        </w:trPr>
        <w:tc>
          <w:tcPr>
            <w:tcW w:w="6990" w:type="dxa"/>
            <w:hideMark/>
          </w:tcPr>
          <w:p w14:paraId="1F179412"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الإشعاع والثقة وتنويع الشراكات</w:t>
            </w:r>
          </w:p>
        </w:tc>
        <w:tc>
          <w:tcPr>
            <w:tcW w:w="0" w:type="auto"/>
            <w:hideMark/>
          </w:tcPr>
          <w:p w14:paraId="66983BC5" w14:textId="77777777" w:rsidR="00DC2677" w:rsidRPr="00DC2677" w:rsidRDefault="00DC2677" w:rsidP="00DC2677">
            <w:pPr>
              <w:bidi/>
              <w:spacing w:after="160" w:line="259" w:lineRule="auto"/>
              <w:jc w:val="center"/>
              <w:rPr>
                <w:rFonts w:cstheme="minorHAnsi"/>
                <w:sz w:val="28"/>
                <w:szCs w:val="28"/>
              </w:rPr>
            </w:pPr>
            <w:r w:rsidRPr="00DC2677">
              <w:rPr>
                <w:rFonts w:cstheme="minorHAnsi"/>
                <w:sz w:val="28"/>
                <w:szCs w:val="28"/>
                <w:rtl/>
              </w:rPr>
              <w:t>من 18 إلى 20</w:t>
            </w:r>
          </w:p>
        </w:tc>
      </w:tr>
    </w:tbl>
    <w:p w14:paraId="76C5AA1F" w14:textId="77777777" w:rsidR="00170EFF" w:rsidRDefault="00170EFF" w:rsidP="00170EFF">
      <w:pPr>
        <w:bidi/>
        <w:jc w:val="both"/>
        <w:rPr>
          <w:rFonts w:cstheme="minorHAnsi"/>
          <w:b/>
          <w:bCs/>
          <w:color w:val="990033"/>
          <w:sz w:val="28"/>
          <w:szCs w:val="28"/>
          <w:rtl/>
        </w:rPr>
      </w:pPr>
    </w:p>
    <w:p w14:paraId="73F7CF11" w14:textId="31E9F0BF" w:rsidR="00170EFF" w:rsidRPr="00170EFF" w:rsidRDefault="00170EFF" w:rsidP="00170EFF">
      <w:pPr>
        <w:bidi/>
        <w:jc w:val="both"/>
        <w:rPr>
          <w:rFonts w:cstheme="minorHAnsi"/>
          <w:sz w:val="24"/>
          <w:szCs w:val="24"/>
          <w:rtl/>
        </w:rPr>
      </w:pPr>
      <w:r w:rsidRPr="00B81AF7">
        <w:rPr>
          <w:rFonts w:cstheme="minorHAnsi"/>
          <w:b/>
          <w:bCs/>
          <w:color w:val="990033"/>
          <w:sz w:val="28"/>
          <w:szCs w:val="28"/>
          <w:rtl/>
        </w:rPr>
        <w:t>المصادر المعتمدة</w:t>
      </w:r>
    </w:p>
    <w:p w14:paraId="55E15A98" w14:textId="2AC573CA" w:rsidR="00242E98" w:rsidRPr="00242E98" w:rsidRDefault="00DC2677" w:rsidP="00170EFF">
      <w:pPr>
        <w:bidi/>
        <w:rPr>
          <w:rFonts w:cstheme="minorHAnsi"/>
          <w:sz w:val="28"/>
          <w:szCs w:val="28"/>
          <w:rtl/>
        </w:rPr>
      </w:pPr>
      <w:r w:rsidRPr="00DC2677">
        <w:rPr>
          <w:rFonts w:cstheme="minorHAnsi"/>
          <w:sz w:val="28"/>
          <w:szCs w:val="28"/>
          <w:rtl/>
        </w:rPr>
        <w:t>البرنامج التشريعي لحزب الاستقلال للفترة 2026-2031 — ترجمة فرنسية أولية أُنجزت انطلاقا من الوثيقة الأصلية باللغة العربية.</w:t>
      </w:r>
    </w:p>
    <w:p w14:paraId="2D0A6DAF" w14:textId="0AF5317E" w:rsidR="0090487A" w:rsidRPr="00170EFF" w:rsidRDefault="00DC2677" w:rsidP="00170EFF">
      <w:pPr>
        <w:bidi/>
        <w:rPr>
          <w:rFonts w:cstheme="minorHAnsi"/>
          <w:sz w:val="28"/>
          <w:szCs w:val="28"/>
        </w:rPr>
      </w:pPr>
      <w:r w:rsidRPr="00DC2677">
        <w:rPr>
          <w:rFonts w:cstheme="minorHAnsi"/>
          <w:sz w:val="28"/>
          <w:szCs w:val="28"/>
          <w:rtl/>
        </w:rPr>
        <w:t xml:space="preserve"> المحور الخامس: 20 إجراء</w:t>
      </w:r>
      <w:r w:rsidRPr="00DC2677">
        <w:rPr>
          <w:rFonts w:cstheme="minorHAnsi"/>
          <w:sz w:val="28"/>
          <w:szCs w:val="28"/>
        </w:rPr>
        <w:t>.</w:t>
      </w:r>
    </w:p>
    <w:sectPr w:rsidR="0090487A" w:rsidRPr="00170E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C02BB" w14:textId="77777777" w:rsidR="00244435" w:rsidRDefault="00244435" w:rsidP="00EB53C8">
      <w:pPr>
        <w:spacing w:after="0" w:line="240" w:lineRule="auto"/>
      </w:pPr>
      <w:r>
        <w:separator/>
      </w:r>
    </w:p>
  </w:endnote>
  <w:endnote w:type="continuationSeparator" w:id="0">
    <w:p w14:paraId="1E75DB9A" w14:textId="77777777" w:rsidR="00244435" w:rsidRDefault="00244435" w:rsidP="00EB5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F9262" w14:textId="77777777" w:rsidR="00244435" w:rsidRDefault="00244435" w:rsidP="00EB53C8">
      <w:pPr>
        <w:spacing w:after="0" w:line="240" w:lineRule="auto"/>
      </w:pPr>
      <w:r>
        <w:separator/>
      </w:r>
    </w:p>
  </w:footnote>
  <w:footnote w:type="continuationSeparator" w:id="0">
    <w:p w14:paraId="7AF122C1" w14:textId="77777777" w:rsidR="00244435" w:rsidRDefault="00244435" w:rsidP="00EB53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9CE"/>
    <w:multiLevelType w:val="multilevel"/>
    <w:tmpl w:val="E2EC0E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C1633"/>
    <w:multiLevelType w:val="multilevel"/>
    <w:tmpl w:val="AA1C5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303D65"/>
    <w:multiLevelType w:val="multilevel"/>
    <w:tmpl w:val="38882AF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0B76F9"/>
    <w:multiLevelType w:val="multilevel"/>
    <w:tmpl w:val="FEB618F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B24632"/>
    <w:multiLevelType w:val="multilevel"/>
    <w:tmpl w:val="40DEF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7B55D8"/>
    <w:multiLevelType w:val="multilevel"/>
    <w:tmpl w:val="01EAC8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B32A08"/>
    <w:multiLevelType w:val="multilevel"/>
    <w:tmpl w:val="636217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BC1822"/>
    <w:multiLevelType w:val="multilevel"/>
    <w:tmpl w:val="EBD4B5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F00B7F"/>
    <w:multiLevelType w:val="multilevel"/>
    <w:tmpl w:val="8AA6893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0B10"/>
    <w:multiLevelType w:val="multilevel"/>
    <w:tmpl w:val="323A61B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747B87"/>
    <w:multiLevelType w:val="multilevel"/>
    <w:tmpl w:val="6DD606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E3778E"/>
    <w:multiLevelType w:val="multilevel"/>
    <w:tmpl w:val="C560A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7C2183"/>
    <w:multiLevelType w:val="multilevel"/>
    <w:tmpl w:val="B4EC6A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F25219"/>
    <w:multiLevelType w:val="multilevel"/>
    <w:tmpl w:val="8E548E3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B223CA"/>
    <w:multiLevelType w:val="multilevel"/>
    <w:tmpl w:val="5844A94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3E064C"/>
    <w:multiLevelType w:val="multilevel"/>
    <w:tmpl w:val="28140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2D4302"/>
    <w:multiLevelType w:val="multilevel"/>
    <w:tmpl w:val="CA9A29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8107EA3"/>
    <w:multiLevelType w:val="multilevel"/>
    <w:tmpl w:val="29AC2F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1751C2"/>
    <w:multiLevelType w:val="multilevel"/>
    <w:tmpl w:val="727ED63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A87048"/>
    <w:multiLevelType w:val="multilevel"/>
    <w:tmpl w:val="8622555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D77EEA"/>
    <w:multiLevelType w:val="multilevel"/>
    <w:tmpl w:val="406243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533992"/>
    <w:multiLevelType w:val="multilevel"/>
    <w:tmpl w:val="9A9E0D0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9482330"/>
    <w:multiLevelType w:val="multilevel"/>
    <w:tmpl w:val="51FCAC1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391F46"/>
    <w:multiLevelType w:val="multilevel"/>
    <w:tmpl w:val="F5EE49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B13E92"/>
    <w:multiLevelType w:val="multilevel"/>
    <w:tmpl w:val="5F0A790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5501881">
    <w:abstractNumId w:val="1"/>
  </w:num>
  <w:num w:numId="2" w16cid:durableId="1230580179">
    <w:abstractNumId w:val="15"/>
  </w:num>
  <w:num w:numId="3" w16cid:durableId="468867098">
    <w:abstractNumId w:val="11"/>
  </w:num>
  <w:num w:numId="4" w16cid:durableId="1148790555">
    <w:abstractNumId w:val="6"/>
  </w:num>
  <w:num w:numId="5" w16cid:durableId="99029357">
    <w:abstractNumId w:val="23"/>
  </w:num>
  <w:num w:numId="6" w16cid:durableId="496069805">
    <w:abstractNumId w:val="5"/>
  </w:num>
  <w:num w:numId="7" w16cid:durableId="1414473625">
    <w:abstractNumId w:val="20"/>
  </w:num>
  <w:num w:numId="8" w16cid:durableId="696734713">
    <w:abstractNumId w:val="12"/>
  </w:num>
  <w:num w:numId="9" w16cid:durableId="1470169277">
    <w:abstractNumId w:val="10"/>
  </w:num>
  <w:num w:numId="10" w16cid:durableId="1316835796">
    <w:abstractNumId w:val="0"/>
  </w:num>
  <w:num w:numId="11" w16cid:durableId="1750691330">
    <w:abstractNumId w:val="17"/>
  </w:num>
  <w:num w:numId="12" w16cid:durableId="382290153">
    <w:abstractNumId w:val="3"/>
  </w:num>
  <w:num w:numId="13" w16cid:durableId="453014627">
    <w:abstractNumId w:val="16"/>
  </w:num>
  <w:num w:numId="14" w16cid:durableId="1076822123">
    <w:abstractNumId w:val="8"/>
  </w:num>
  <w:num w:numId="15" w16cid:durableId="294485710">
    <w:abstractNumId w:val="9"/>
  </w:num>
  <w:num w:numId="16" w16cid:durableId="517348446">
    <w:abstractNumId w:val="21"/>
  </w:num>
  <w:num w:numId="17" w16cid:durableId="1434518268">
    <w:abstractNumId w:val="24"/>
  </w:num>
  <w:num w:numId="18" w16cid:durableId="1579442584">
    <w:abstractNumId w:val="7"/>
  </w:num>
  <w:num w:numId="19" w16cid:durableId="450712774">
    <w:abstractNumId w:val="13"/>
  </w:num>
  <w:num w:numId="20" w16cid:durableId="251817036">
    <w:abstractNumId w:val="18"/>
  </w:num>
  <w:num w:numId="21" w16cid:durableId="857932879">
    <w:abstractNumId w:val="14"/>
  </w:num>
  <w:num w:numId="22" w16cid:durableId="1283732228">
    <w:abstractNumId w:val="22"/>
  </w:num>
  <w:num w:numId="23" w16cid:durableId="1193685054">
    <w:abstractNumId w:val="19"/>
  </w:num>
  <w:num w:numId="24" w16cid:durableId="1239897694">
    <w:abstractNumId w:val="2"/>
  </w:num>
  <w:num w:numId="25" w16cid:durableId="6943102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255"/>
    <w:rsid w:val="00080A8F"/>
    <w:rsid w:val="00170EFF"/>
    <w:rsid w:val="00177969"/>
    <w:rsid w:val="00242E98"/>
    <w:rsid w:val="00244435"/>
    <w:rsid w:val="002F5BA9"/>
    <w:rsid w:val="003B25F7"/>
    <w:rsid w:val="00424679"/>
    <w:rsid w:val="0044114A"/>
    <w:rsid w:val="004C7CD7"/>
    <w:rsid w:val="006B6E23"/>
    <w:rsid w:val="00783962"/>
    <w:rsid w:val="00794440"/>
    <w:rsid w:val="00840C33"/>
    <w:rsid w:val="00853867"/>
    <w:rsid w:val="00877BF7"/>
    <w:rsid w:val="0090487A"/>
    <w:rsid w:val="009876E0"/>
    <w:rsid w:val="00B33CEC"/>
    <w:rsid w:val="00D31589"/>
    <w:rsid w:val="00D52DD1"/>
    <w:rsid w:val="00DC2677"/>
    <w:rsid w:val="00EB53C8"/>
    <w:rsid w:val="00F432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56F6"/>
  <w15:chartTrackingRefBased/>
  <w15:docId w15:val="{191EC8D1-C479-49A1-B54E-743A3A26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255"/>
  </w:style>
  <w:style w:type="paragraph" w:styleId="Titre1">
    <w:name w:val="heading 1"/>
    <w:basedOn w:val="Normal"/>
    <w:next w:val="Normal"/>
    <w:link w:val="Titre1Car"/>
    <w:uiPriority w:val="9"/>
    <w:qFormat/>
    <w:rsid w:val="00F432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432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4325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4325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4325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4325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4325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4325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4325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325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4325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4325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4325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4325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4325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4325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4325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43255"/>
    <w:rPr>
      <w:rFonts w:eastAsiaTheme="majorEastAsia" w:cstheme="majorBidi"/>
      <w:color w:val="272727" w:themeColor="text1" w:themeTint="D8"/>
    </w:rPr>
  </w:style>
  <w:style w:type="paragraph" w:styleId="Titre">
    <w:name w:val="Title"/>
    <w:basedOn w:val="Normal"/>
    <w:next w:val="Normal"/>
    <w:link w:val="TitreCar"/>
    <w:uiPriority w:val="10"/>
    <w:qFormat/>
    <w:rsid w:val="00F432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4325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4325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4325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43255"/>
    <w:pPr>
      <w:spacing w:before="160"/>
      <w:jc w:val="center"/>
    </w:pPr>
    <w:rPr>
      <w:i/>
      <w:iCs/>
      <w:color w:val="404040" w:themeColor="text1" w:themeTint="BF"/>
    </w:rPr>
  </w:style>
  <w:style w:type="character" w:customStyle="1" w:styleId="CitationCar">
    <w:name w:val="Citation Car"/>
    <w:basedOn w:val="Policepardfaut"/>
    <w:link w:val="Citation"/>
    <w:uiPriority w:val="29"/>
    <w:rsid w:val="00F43255"/>
    <w:rPr>
      <w:i/>
      <w:iCs/>
      <w:color w:val="404040" w:themeColor="text1" w:themeTint="BF"/>
    </w:rPr>
  </w:style>
  <w:style w:type="paragraph" w:styleId="Paragraphedeliste">
    <w:name w:val="List Paragraph"/>
    <w:basedOn w:val="Normal"/>
    <w:uiPriority w:val="34"/>
    <w:qFormat/>
    <w:rsid w:val="00F43255"/>
    <w:pPr>
      <w:ind w:left="720"/>
      <w:contextualSpacing/>
    </w:pPr>
  </w:style>
  <w:style w:type="character" w:styleId="Accentuationintense">
    <w:name w:val="Intense Emphasis"/>
    <w:basedOn w:val="Policepardfaut"/>
    <w:uiPriority w:val="21"/>
    <w:qFormat/>
    <w:rsid w:val="00F43255"/>
    <w:rPr>
      <w:i/>
      <w:iCs/>
      <w:color w:val="2F5496" w:themeColor="accent1" w:themeShade="BF"/>
    </w:rPr>
  </w:style>
  <w:style w:type="paragraph" w:styleId="Citationintense">
    <w:name w:val="Intense Quote"/>
    <w:basedOn w:val="Normal"/>
    <w:next w:val="Normal"/>
    <w:link w:val="CitationintenseCar"/>
    <w:uiPriority w:val="30"/>
    <w:qFormat/>
    <w:rsid w:val="00F432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43255"/>
    <w:rPr>
      <w:i/>
      <w:iCs/>
      <w:color w:val="2F5496" w:themeColor="accent1" w:themeShade="BF"/>
    </w:rPr>
  </w:style>
  <w:style w:type="character" w:styleId="Rfrenceintense">
    <w:name w:val="Intense Reference"/>
    <w:basedOn w:val="Policepardfaut"/>
    <w:uiPriority w:val="32"/>
    <w:qFormat/>
    <w:rsid w:val="00F43255"/>
    <w:rPr>
      <w:b/>
      <w:bCs/>
      <w:smallCaps/>
      <w:color w:val="2F5496" w:themeColor="accent1" w:themeShade="BF"/>
      <w:spacing w:val="5"/>
    </w:rPr>
  </w:style>
  <w:style w:type="paragraph" w:styleId="En-tte">
    <w:name w:val="header"/>
    <w:basedOn w:val="Normal"/>
    <w:link w:val="En-tteCar"/>
    <w:uiPriority w:val="99"/>
    <w:unhideWhenUsed/>
    <w:rsid w:val="00EB53C8"/>
    <w:pPr>
      <w:tabs>
        <w:tab w:val="center" w:pos="4536"/>
        <w:tab w:val="right" w:pos="9072"/>
      </w:tabs>
      <w:spacing w:after="0" w:line="240" w:lineRule="auto"/>
    </w:pPr>
  </w:style>
  <w:style w:type="character" w:customStyle="1" w:styleId="En-tteCar">
    <w:name w:val="En-tête Car"/>
    <w:basedOn w:val="Policepardfaut"/>
    <w:link w:val="En-tte"/>
    <w:uiPriority w:val="99"/>
    <w:rsid w:val="00EB53C8"/>
  </w:style>
  <w:style w:type="paragraph" w:styleId="Pieddepage">
    <w:name w:val="footer"/>
    <w:basedOn w:val="Normal"/>
    <w:link w:val="PieddepageCar"/>
    <w:uiPriority w:val="99"/>
    <w:unhideWhenUsed/>
    <w:rsid w:val="00EB53C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53C8"/>
  </w:style>
  <w:style w:type="paragraph" w:styleId="NormalWeb">
    <w:name w:val="Normal (Web)"/>
    <w:basedOn w:val="Normal"/>
    <w:uiPriority w:val="99"/>
    <w:semiHidden/>
    <w:unhideWhenUsed/>
    <w:rsid w:val="00B33CEC"/>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table" w:styleId="Grilledutableau">
    <w:name w:val="Table Grid"/>
    <w:basedOn w:val="TableauNormal"/>
    <w:uiPriority w:val="39"/>
    <w:rsid w:val="00DC26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10</Pages>
  <Words>3040</Words>
  <Characters>16724</Characters>
  <Application>Microsoft Office Word</Application>
  <DocSecurity>0</DocSecurity>
  <Lines>139</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Aicha</dc:creator>
  <cp:keywords/>
  <dc:description/>
  <cp:lastModifiedBy>Aicha</cp:lastModifiedBy>
  <cp:revision>9</cp:revision>
  <dcterms:created xsi:type="dcterms:W3CDTF">2026-09-10T12:32:00Z</dcterms:created>
  <dcterms:modified xsi:type="dcterms:W3CDTF">2026-09-11T09:58:00Z</dcterms:modified>
</cp:coreProperties>
</file>