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D7DF8" w14:textId="77777777" w:rsidR="009C21F0" w:rsidRPr="00F85FFD" w:rsidRDefault="009C21F0" w:rsidP="009C21F0">
      <w:pPr>
        <w:bidi/>
        <w:jc w:val="center"/>
        <w:rPr>
          <w:rFonts w:cstheme="minorHAnsi"/>
          <w:color w:val="990033"/>
          <w:sz w:val="40"/>
          <w:szCs w:val="40"/>
        </w:rPr>
      </w:pPr>
      <w:r w:rsidRPr="00F85FFD">
        <w:rPr>
          <w:rFonts w:cstheme="minorHAnsi"/>
          <w:b/>
          <w:bCs/>
          <w:color w:val="990033"/>
          <w:sz w:val="40"/>
          <w:szCs w:val="40"/>
          <w:rtl/>
        </w:rPr>
        <w:t>الكتب الوردية</w:t>
      </w:r>
    </w:p>
    <w:p w14:paraId="6A267014" w14:textId="77777777" w:rsidR="009C21F0" w:rsidRPr="00F85FFD" w:rsidRDefault="009C21F0" w:rsidP="009C21F0">
      <w:pPr>
        <w:bidi/>
        <w:jc w:val="center"/>
        <w:rPr>
          <w:rFonts w:cstheme="minorHAnsi"/>
          <w:sz w:val="40"/>
          <w:szCs w:val="40"/>
        </w:rPr>
      </w:pPr>
      <w:r w:rsidRPr="00F85FFD">
        <w:rPr>
          <w:rFonts w:cstheme="minorHAnsi"/>
          <w:b/>
          <w:bCs/>
          <w:sz w:val="40"/>
          <w:szCs w:val="40"/>
        </w:rPr>
        <w:t>L’ODJ Média</w:t>
      </w:r>
    </w:p>
    <w:p w14:paraId="5FA69910" w14:textId="3668A4CF" w:rsidR="009C21F0" w:rsidRPr="00F85FFD" w:rsidRDefault="009C21F0" w:rsidP="009C21F0">
      <w:pPr>
        <w:bidi/>
        <w:jc w:val="center"/>
        <w:rPr>
          <w:rFonts w:cstheme="minorHAnsi"/>
          <w:color w:val="990033"/>
          <w:sz w:val="40"/>
          <w:szCs w:val="40"/>
        </w:rPr>
      </w:pPr>
      <w:r w:rsidRPr="00F85FFD">
        <w:rPr>
          <w:rFonts w:cstheme="minorHAnsi"/>
          <w:b/>
          <w:bCs/>
          <w:color w:val="990033"/>
          <w:sz w:val="40"/>
          <w:szCs w:val="40"/>
          <w:rtl/>
        </w:rPr>
        <w:t xml:space="preserve">الكتاب الوردي رقم </w:t>
      </w:r>
      <w:r w:rsidR="00591B1D">
        <w:rPr>
          <w:rFonts w:cstheme="minorHAnsi" w:hint="cs"/>
          <w:b/>
          <w:bCs/>
          <w:color w:val="990033"/>
          <w:sz w:val="40"/>
          <w:szCs w:val="40"/>
          <w:rtl/>
        </w:rPr>
        <w:t>5</w:t>
      </w:r>
    </w:p>
    <w:p w14:paraId="154AE6F0" w14:textId="77777777" w:rsidR="009C21F0" w:rsidRDefault="009C21F0" w:rsidP="009C21F0">
      <w:pPr>
        <w:bidi/>
        <w:jc w:val="center"/>
        <w:rPr>
          <w:rFonts w:cstheme="minorHAnsi"/>
          <w:b/>
          <w:bCs/>
          <w:sz w:val="40"/>
          <w:szCs w:val="40"/>
        </w:rPr>
      </w:pPr>
    </w:p>
    <w:p w14:paraId="758A3CC8" w14:textId="77777777" w:rsidR="009C21F0" w:rsidRDefault="009C21F0" w:rsidP="009C21F0">
      <w:pPr>
        <w:bidi/>
        <w:jc w:val="center"/>
        <w:rPr>
          <w:rFonts w:cstheme="minorHAnsi"/>
          <w:b/>
          <w:bCs/>
          <w:sz w:val="40"/>
          <w:szCs w:val="40"/>
        </w:rPr>
      </w:pPr>
    </w:p>
    <w:p w14:paraId="45F64C36" w14:textId="77777777" w:rsidR="009C21F0" w:rsidRDefault="009C21F0" w:rsidP="009C21F0">
      <w:pPr>
        <w:bidi/>
        <w:jc w:val="center"/>
        <w:rPr>
          <w:rFonts w:cstheme="minorHAnsi"/>
          <w:b/>
          <w:bCs/>
          <w:sz w:val="40"/>
          <w:szCs w:val="40"/>
          <w:rtl/>
        </w:rPr>
      </w:pPr>
    </w:p>
    <w:p w14:paraId="21719C79" w14:textId="390668FC" w:rsidR="009C21F0" w:rsidRPr="009C21F0" w:rsidRDefault="009C21F0" w:rsidP="009C21F0">
      <w:pPr>
        <w:bidi/>
        <w:jc w:val="center"/>
        <w:rPr>
          <w:rFonts w:cstheme="minorHAnsi"/>
          <w:b/>
          <w:bCs/>
          <w:sz w:val="40"/>
          <w:szCs w:val="40"/>
        </w:rPr>
      </w:pPr>
      <w:r w:rsidRPr="009C21F0">
        <w:rPr>
          <w:rFonts w:cstheme="minorHAnsi"/>
          <w:b/>
          <w:bCs/>
          <w:sz w:val="40"/>
          <w:szCs w:val="40"/>
          <w:rtl/>
        </w:rPr>
        <w:t>المدرسة، المستشفى، والشباب: إعادة المرفق العمومي إلى صلب الدولة الاجتماعية</w:t>
      </w:r>
    </w:p>
    <w:p w14:paraId="04964358" w14:textId="77777777" w:rsidR="009C21F0" w:rsidRDefault="009C21F0" w:rsidP="009C21F0">
      <w:pPr>
        <w:bidi/>
        <w:jc w:val="center"/>
        <w:rPr>
          <w:rFonts w:cstheme="minorHAnsi"/>
          <w:sz w:val="40"/>
          <w:szCs w:val="40"/>
          <w:rtl/>
        </w:rPr>
      </w:pPr>
    </w:p>
    <w:p w14:paraId="1E8C9298" w14:textId="1AFEB518" w:rsidR="009C21F0" w:rsidRPr="009C21F0" w:rsidRDefault="009C21F0" w:rsidP="009C21F0">
      <w:pPr>
        <w:bidi/>
        <w:jc w:val="center"/>
        <w:rPr>
          <w:rFonts w:cstheme="minorHAnsi"/>
          <w:sz w:val="40"/>
          <w:szCs w:val="40"/>
        </w:rPr>
      </w:pPr>
      <w:r w:rsidRPr="009C21F0">
        <w:rPr>
          <w:rFonts w:cstheme="minorHAnsi"/>
          <w:sz w:val="40"/>
          <w:szCs w:val="40"/>
          <w:rtl/>
        </w:rPr>
        <w:t>تحليل ال</w:t>
      </w:r>
      <w:r w:rsidRPr="009C21F0">
        <w:rPr>
          <w:rFonts w:cstheme="minorHAnsi" w:hint="cs"/>
          <w:sz w:val="40"/>
          <w:szCs w:val="40"/>
          <w:rtl/>
        </w:rPr>
        <w:t>إجراءات</w:t>
      </w:r>
      <w:r w:rsidRPr="009C21F0">
        <w:rPr>
          <w:rFonts w:cstheme="minorHAnsi"/>
          <w:sz w:val="40"/>
          <w:szCs w:val="40"/>
          <w:rtl/>
        </w:rPr>
        <w:t xml:space="preserve"> </w:t>
      </w:r>
      <w:r w:rsidRPr="009C21F0">
        <w:rPr>
          <w:rFonts w:cstheme="minorHAnsi" w:hint="cs"/>
          <w:sz w:val="40"/>
          <w:szCs w:val="40"/>
          <w:rtl/>
        </w:rPr>
        <w:t>الـ 2</w:t>
      </w:r>
      <w:r w:rsidRPr="009C21F0">
        <w:rPr>
          <w:rFonts w:cstheme="minorHAnsi"/>
          <w:sz w:val="40"/>
          <w:szCs w:val="40"/>
          <w:rtl/>
        </w:rPr>
        <w:t>5</w:t>
      </w:r>
      <w:r w:rsidRPr="009C21F0">
        <w:rPr>
          <w:rFonts w:cstheme="minorHAnsi"/>
          <w:sz w:val="40"/>
          <w:szCs w:val="40"/>
          <w:rtl/>
        </w:rPr>
        <w:t xml:space="preserve"> للمحور الرابع من البرنامج التشريعي لحزب الاستقلال للفترة 2026-2031</w:t>
      </w:r>
    </w:p>
    <w:p w14:paraId="6EBFF284" w14:textId="77777777" w:rsidR="009C21F0" w:rsidRPr="009C21F0" w:rsidRDefault="009C21F0" w:rsidP="009C21F0">
      <w:pPr>
        <w:bidi/>
        <w:rPr>
          <w:rFonts w:cstheme="minorHAnsi"/>
          <w:b/>
          <w:bCs/>
          <w:sz w:val="40"/>
          <w:szCs w:val="40"/>
        </w:rPr>
      </w:pPr>
    </w:p>
    <w:p w14:paraId="54C7B095" w14:textId="77777777" w:rsidR="009C21F0" w:rsidRDefault="009C21F0" w:rsidP="009C21F0">
      <w:pPr>
        <w:bidi/>
        <w:jc w:val="center"/>
        <w:rPr>
          <w:rFonts w:cstheme="minorHAnsi"/>
          <w:b/>
          <w:bCs/>
          <w:sz w:val="40"/>
          <w:szCs w:val="40"/>
        </w:rPr>
      </w:pPr>
    </w:p>
    <w:p w14:paraId="0BCE1D13" w14:textId="77777777" w:rsidR="009C21F0" w:rsidRDefault="009C21F0" w:rsidP="009C21F0">
      <w:pPr>
        <w:bidi/>
        <w:jc w:val="center"/>
        <w:rPr>
          <w:rFonts w:cstheme="minorHAnsi"/>
          <w:b/>
          <w:bCs/>
          <w:sz w:val="40"/>
          <w:szCs w:val="40"/>
        </w:rPr>
      </w:pPr>
    </w:p>
    <w:p w14:paraId="7D3E0650" w14:textId="77777777" w:rsidR="009C21F0" w:rsidRDefault="009C21F0" w:rsidP="009C21F0">
      <w:pPr>
        <w:bidi/>
        <w:jc w:val="center"/>
        <w:rPr>
          <w:rFonts w:cstheme="minorHAnsi"/>
          <w:b/>
          <w:bCs/>
          <w:color w:val="990033"/>
          <w:sz w:val="40"/>
          <w:szCs w:val="40"/>
        </w:rPr>
      </w:pPr>
    </w:p>
    <w:p w14:paraId="4F8535E7" w14:textId="77777777" w:rsidR="009C21F0" w:rsidRPr="00F85FFD" w:rsidRDefault="009C21F0" w:rsidP="009C21F0">
      <w:pPr>
        <w:bidi/>
        <w:jc w:val="center"/>
        <w:rPr>
          <w:rFonts w:cstheme="minorHAnsi"/>
          <w:b/>
          <w:bCs/>
          <w:color w:val="990033"/>
          <w:sz w:val="40"/>
          <w:szCs w:val="40"/>
        </w:rPr>
      </w:pPr>
      <w:r w:rsidRPr="00F85FFD">
        <w:rPr>
          <w:rFonts w:cstheme="minorHAnsi"/>
          <w:b/>
          <w:bCs/>
          <w:color w:val="990033"/>
          <w:sz w:val="40"/>
          <w:szCs w:val="40"/>
          <w:rtl/>
        </w:rPr>
        <w:t>إصدار عن هيئة تحرير</w:t>
      </w:r>
      <w:r w:rsidRPr="00F85FFD">
        <w:rPr>
          <w:rFonts w:cstheme="minorHAnsi"/>
          <w:b/>
          <w:bCs/>
          <w:color w:val="990033"/>
          <w:sz w:val="40"/>
          <w:szCs w:val="40"/>
        </w:rPr>
        <w:t xml:space="preserve"> L’ODJ Média</w:t>
      </w:r>
    </w:p>
    <w:p w14:paraId="4471CF16" w14:textId="77777777" w:rsidR="009C21F0" w:rsidRDefault="009C21F0" w:rsidP="009C21F0">
      <w:pPr>
        <w:bidi/>
        <w:jc w:val="center"/>
        <w:rPr>
          <w:rFonts w:cstheme="minorHAnsi"/>
          <w:b/>
          <w:bCs/>
          <w:sz w:val="40"/>
          <w:szCs w:val="40"/>
        </w:rPr>
      </w:pPr>
    </w:p>
    <w:p w14:paraId="5D22559C" w14:textId="77777777" w:rsidR="009C21F0" w:rsidRDefault="009C21F0" w:rsidP="009C21F0">
      <w:pPr>
        <w:bidi/>
        <w:jc w:val="center"/>
        <w:rPr>
          <w:rFonts w:cstheme="minorHAnsi"/>
          <w:b/>
          <w:bCs/>
          <w:sz w:val="40"/>
          <w:szCs w:val="40"/>
        </w:rPr>
      </w:pPr>
    </w:p>
    <w:p w14:paraId="093B1A9E" w14:textId="77777777" w:rsidR="009C21F0" w:rsidRPr="00F85FFD" w:rsidRDefault="009C21F0" w:rsidP="009C21F0">
      <w:pPr>
        <w:bidi/>
        <w:jc w:val="center"/>
        <w:rPr>
          <w:rFonts w:cstheme="minorHAnsi"/>
          <w:sz w:val="40"/>
          <w:szCs w:val="40"/>
        </w:rPr>
      </w:pPr>
    </w:p>
    <w:p w14:paraId="3B78C3D0" w14:textId="77777777" w:rsidR="009C21F0" w:rsidRDefault="009C21F0" w:rsidP="009C21F0">
      <w:pPr>
        <w:bidi/>
        <w:jc w:val="center"/>
        <w:rPr>
          <w:rFonts w:cstheme="minorHAnsi"/>
          <w:b/>
          <w:bCs/>
          <w:sz w:val="40"/>
          <w:szCs w:val="40"/>
          <w:rtl/>
        </w:rPr>
      </w:pPr>
      <w:r w:rsidRPr="00F85FFD">
        <w:rPr>
          <w:rFonts w:cstheme="minorHAnsi"/>
          <w:b/>
          <w:bCs/>
          <w:sz w:val="40"/>
          <w:szCs w:val="40"/>
          <w:rtl/>
        </w:rPr>
        <w:t>سبتمبر 2026</w:t>
      </w:r>
    </w:p>
    <w:p w14:paraId="285D155E" w14:textId="77777777" w:rsidR="009C21F0" w:rsidRDefault="009C21F0" w:rsidP="009C21F0">
      <w:pPr>
        <w:bidi/>
        <w:jc w:val="center"/>
        <w:rPr>
          <w:rFonts w:cstheme="minorHAnsi"/>
          <w:b/>
          <w:bCs/>
          <w:sz w:val="40"/>
          <w:szCs w:val="40"/>
          <w:rtl/>
        </w:rPr>
      </w:pPr>
    </w:p>
    <w:p w14:paraId="5191A0AB" w14:textId="77777777" w:rsidR="009C21F0" w:rsidRPr="009C21F0" w:rsidRDefault="009C21F0" w:rsidP="009C21F0">
      <w:pPr>
        <w:bidi/>
        <w:rPr>
          <w:rFonts w:cstheme="minorHAnsi"/>
          <w:sz w:val="28"/>
          <w:szCs w:val="28"/>
        </w:rPr>
      </w:pPr>
      <w:r w:rsidRPr="009C21F0">
        <w:rPr>
          <w:rFonts w:cstheme="minorHAnsi"/>
          <w:sz w:val="28"/>
          <w:szCs w:val="28"/>
          <w:rtl/>
        </w:rPr>
        <w:lastRenderedPageBreak/>
        <w:t>تمهيد — المرفق العمومي بوصفه ضمانًا للمساواة الفعلية</w:t>
      </w:r>
    </w:p>
    <w:p w14:paraId="5ACD9EAE"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المدرسة العمومية: البداية من معالجة الفوارق الترابية</w:t>
      </w:r>
    </w:p>
    <w:p w14:paraId="1D4D5BE5" w14:textId="219013AF" w:rsidR="009C21F0" w:rsidRPr="009C21F0" w:rsidRDefault="009C21F0" w:rsidP="009C21F0">
      <w:pPr>
        <w:numPr>
          <w:ilvl w:val="0"/>
          <w:numId w:val="2"/>
        </w:numPr>
        <w:bidi/>
        <w:rPr>
          <w:rFonts w:cstheme="minorHAnsi"/>
          <w:sz w:val="28"/>
          <w:szCs w:val="28"/>
        </w:rPr>
      </w:pPr>
      <w:r w:rsidRPr="009C21F0">
        <w:rPr>
          <w:rFonts w:cstheme="minorHAnsi"/>
          <w:sz w:val="28"/>
          <w:szCs w:val="28"/>
          <w:rtl/>
        </w:rPr>
        <w:t>المدرسون: الإصلاح يبدأ بمن يمارس</w:t>
      </w:r>
      <w:r w:rsidR="00374FCC">
        <w:rPr>
          <w:rFonts w:cstheme="minorHAnsi" w:hint="cs"/>
          <w:sz w:val="28"/>
          <w:szCs w:val="28"/>
          <w:rtl/>
        </w:rPr>
        <w:t xml:space="preserve"> مهنة التعليم</w:t>
      </w:r>
    </w:p>
    <w:p w14:paraId="3BCB1C22"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الانقطاع عن الدراسة: الكشف المبكر وإتاحة فرصة ثانية</w:t>
      </w:r>
    </w:p>
    <w:p w14:paraId="7A032A2D"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التعليم الأولي المجاني: الاستثمار قبل اتساع الفوارق</w:t>
      </w:r>
    </w:p>
    <w:p w14:paraId="6675FAC7"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منصة وطنية للتعلم الرقمي والذكاء الاصطناعي</w:t>
      </w:r>
    </w:p>
    <w:p w14:paraId="57229D00"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اللغات، ومهارات القرن الحادي والعشرين، واستشراف مهن المستقبل</w:t>
      </w:r>
    </w:p>
    <w:p w14:paraId="65EDFABD"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قياس جودة كل مؤسسة تعليمية</w:t>
      </w:r>
    </w:p>
    <w:p w14:paraId="75B91A85"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التعليم الخاص: تأطير الرسوم الدراسية</w:t>
      </w:r>
    </w:p>
    <w:p w14:paraId="593B55CE"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الاعتراف بالكفاءات المكتسبة من خلال الخبرة</w:t>
      </w:r>
    </w:p>
    <w:p w14:paraId="5457927B"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الشراكة بين القطاعين العام والخاص والرياضة المدرسية</w:t>
      </w:r>
    </w:p>
    <w:p w14:paraId="3E9B5FEF"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حالات الطوارئ: إحداث وكالة وطنية متخصصة</w:t>
      </w:r>
    </w:p>
    <w:p w14:paraId="69BC3933"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منح مزيد من الاستقلالية للمستشفيات العمومية</w:t>
      </w:r>
    </w:p>
    <w:p w14:paraId="74EB5083"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الطبيب المرجعي: بوابة لمسار علاجي منسق</w:t>
      </w:r>
    </w:p>
    <w:p w14:paraId="027C9C84"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إعادة النظر في الخريطة الصحية والشراكة مع القطاع الخاص</w:t>
      </w:r>
    </w:p>
    <w:p w14:paraId="018D2F3A"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أول تجربة مهنية: كسر حلقة «لا خبرة، لا عمل</w:t>
      </w:r>
      <w:r w:rsidRPr="009C21F0">
        <w:rPr>
          <w:rFonts w:cstheme="minorHAnsi"/>
          <w:sz w:val="28"/>
          <w:szCs w:val="28"/>
        </w:rPr>
        <w:t>»</w:t>
      </w:r>
    </w:p>
    <w:p w14:paraId="20596B30" w14:textId="6D3B269C" w:rsidR="009C21F0" w:rsidRPr="009C21F0" w:rsidRDefault="009C21F0" w:rsidP="009C21F0">
      <w:pPr>
        <w:numPr>
          <w:ilvl w:val="0"/>
          <w:numId w:val="2"/>
        </w:numPr>
        <w:bidi/>
        <w:rPr>
          <w:rFonts w:cstheme="minorHAnsi"/>
          <w:sz w:val="28"/>
          <w:szCs w:val="28"/>
        </w:rPr>
      </w:pPr>
      <w:r>
        <w:rPr>
          <w:rFonts w:cstheme="minorHAnsi" w:hint="cs"/>
          <w:sz w:val="28"/>
          <w:szCs w:val="28"/>
          <w:rtl/>
        </w:rPr>
        <w:t>"</w:t>
      </w:r>
      <w:r w:rsidRPr="009C21F0">
        <w:rPr>
          <w:rFonts w:cstheme="minorHAnsi"/>
          <w:sz w:val="28"/>
          <w:szCs w:val="28"/>
          <w:rtl/>
        </w:rPr>
        <w:t>أفاق</w:t>
      </w:r>
      <w:r>
        <w:rPr>
          <w:rFonts w:cstheme="minorHAnsi" w:hint="cs"/>
          <w:sz w:val="28"/>
          <w:szCs w:val="28"/>
          <w:rtl/>
        </w:rPr>
        <w:t>"</w:t>
      </w:r>
      <w:r w:rsidRPr="009C21F0">
        <w:rPr>
          <w:rFonts w:cstheme="minorHAnsi"/>
          <w:sz w:val="28"/>
          <w:szCs w:val="28"/>
          <w:rtl/>
        </w:rPr>
        <w:t>: فرصة في غضون ستة أشهر</w:t>
      </w:r>
    </w:p>
    <w:p w14:paraId="2171D3DF"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التكوين المهني المرتبط بالمقاولة الجهوية</w:t>
      </w:r>
    </w:p>
    <w:p w14:paraId="26D9C4A1" w14:textId="29F081FD" w:rsidR="009C21F0" w:rsidRPr="009C21F0" w:rsidRDefault="009C21F0" w:rsidP="009C21F0">
      <w:pPr>
        <w:numPr>
          <w:ilvl w:val="0"/>
          <w:numId w:val="2"/>
        </w:numPr>
        <w:bidi/>
        <w:rPr>
          <w:rFonts w:cstheme="minorHAnsi"/>
          <w:sz w:val="28"/>
          <w:szCs w:val="28"/>
        </w:rPr>
      </w:pPr>
      <w:r>
        <w:rPr>
          <w:rFonts w:cstheme="minorHAnsi" w:hint="cs"/>
          <w:sz w:val="28"/>
          <w:szCs w:val="28"/>
          <w:rtl/>
        </w:rPr>
        <w:t>"</w:t>
      </w:r>
      <w:r w:rsidRPr="009C21F0">
        <w:rPr>
          <w:rFonts w:cstheme="minorHAnsi"/>
          <w:sz w:val="28"/>
          <w:szCs w:val="28"/>
          <w:rtl/>
        </w:rPr>
        <w:t>بداية</w:t>
      </w:r>
      <w:r>
        <w:rPr>
          <w:rFonts w:cstheme="minorHAnsi" w:hint="cs"/>
          <w:sz w:val="28"/>
          <w:szCs w:val="28"/>
          <w:rtl/>
        </w:rPr>
        <w:t>"</w:t>
      </w:r>
      <w:r w:rsidRPr="009C21F0">
        <w:rPr>
          <w:rFonts w:cstheme="minorHAnsi"/>
          <w:sz w:val="28"/>
          <w:szCs w:val="28"/>
          <w:rtl/>
        </w:rPr>
        <w:t>: التنقل والولوج إلى الفرص</w:t>
      </w:r>
    </w:p>
    <w:p w14:paraId="0B590F93" w14:textId="5A9E23A7" w:rsidR="009C21F0" w:rsidRPr="009C21F0" w:rsidRDefault="009C21F0" w:rsidP="009C21F0">
      <w:pPr>
        <w:numPr>
          <w:ilvl w:val="0"/>
          <w:numId w:val="2"/>
        </w:numPr>
        <w:bidi/>
        <w:rPr>
          <w:rFonts w:cstheme="minorHAnsi"/>
          <w:sz w:val="28"/>
          <w:szCs w:val="28"/>
        </w:rPr>
      </w:pPr>
      <w:r>
        <w:rPr>
          <w:rFonts w:cstheme="minorHAnsi" w:hint="cs"/>
          <w:sz w:val="28"/>
          <w:szCs w:val="28"/>
          <w:rtl/>
        </w:rPr>
        <w:t>"</w:t>
      </w:r>
      <w:r w:rsidRPr="009C21F0">
        <w:rPr>
          <w:rFonts w:cstheme="minorHAnsi"/>
          <w:sz w:val="28"/>
          <w:szCs w:val="28"/>
        </w:rPr>
        <w:t xml:space="preserve">100 </w:t>
      </w:r>
      <w:r w:rsidRPr="009C21F0">
        <w:rPr>
          <w:rFonts w:cstheme="minorHAnsi"/>
          <w:sz w:val="28"/>
          <w:szCs w:val="28"/>
          <w:rtl/>
        </w:rPr>
        <w:t>ألف موهبة رقمية</w:t>
      </w:r>
      <w:r>
        <w:rPr>
          <w:rFonts w:cstheme="minorHAnsi" w:hint="cs"/>
          <w:sz w:val="28"/>
          <w:szCs w:val="28"/>
          <w:rtl/>
        </w:rPr>
        <w:t>"</w:t>
      </w:r>
      <w:r w:rsidRPr="009C21F0">
        <w:rPr>
          <w:rFonts w:cstheme="minorHAnsi"/>
          <w:sz w:val="28"/>
          <w:szCs w:val="28"/>
          <w:rtl/>
        </w:rPr>
        <w:t>: طموح بأهداف رقمية</w:t>
      </w:r>
    </w:p>
    <w:p w14:paraId="72B72346"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الأكاديميات الجهوية والخدمة المدنية التطوعية</w:t>
      </w:r>
    </w:p>
    <w:p w14:paraId="76D124B5" w14:textId="323158C8" w:rsidR="009C21F0" w:rsidRPr="009C21F0" w:rsidRDefault="009C21F0" w:rsidP="009C21F0">
      <w:pPr>
        <w:numPr>
          <w:ilvl w:val="0"/>
          <w:numId w:val="2"/>
        </w:numPr>
        <w:bidi/>
        <w:rPr>
          <w:rFonts w:cstheme="minorHAnsi"/>
          <w:sz w:val="28"/>
          <w:szCs w:val="28"/>
        </w:rPr>
      </w:pPr>
      <w:r>
        <w:rPr>
          <w:rFonts w:cstheme="minorHAnsi" w:hint="cs"/>
          <w:sz w:val="28"/>
          <w:szCs w:val="28"/>
          <w:rtl/>
        </w:rPr>
        <w:t>"</w:t>
      </w:r>
      <w:r w:rsidRPr="009C21F0">
        <w:rPr>
          <w:rFonts w:cstheme="minorHAnsi"/>
          <w:sz w:val="28"/>
          <w:szCs w:val="28"/>
          <w:rtl/>
        </w:rPr>
        <w:t>جواز جودة حياة الشباب</w:t>
      </w:r>
      <w:r>
        <w:rPr>
          <w:rFonts w:cstheme="minorHAnsi" w:hint="cs"/>
          <w:sz w:val="28"/>
          <w:szCs w:val="28"/>
          <w:rtl/>
        </w:rPr>
        <w:t xml:space="preserve">" </w:t>
      </w:r>
      <w:r w:rsidRPr="009C21F0">
        <w:rPr>
          <w:rFonts w:cstheme="minorHAnsi"/>
          <w:sz w:val="28"/>
          <w:szCs w:val="28"/>
          <w:rtl/>
        </w:rPr>
        <w:t>: مقترح يحتاج إلى مزيد من التوضيح</w:t>
      </w:r>
    </w:p>
    <w:p w14:paraId="507A281E" w14:textId="0A896793" w:rsidR="009C21F0" w:rsidRPr="009C21F0" w:rsidRDefault="009C21F0" w:rsidP="009C21F0">
      <w:pPr>
        <w:numPr>
          <w:ilvl w:val="0"/>
          <w:numId w:val="2"/>
        </w:numPr>
        <w:bidi/>
        <w:rPr>
          <w:rFonts w:cstheme="minorHAnsi"/>
          <w:sz w:val="28"/>
          <w:szCs w:val="28"/>
        </w:rPr>
      </w:pPr>
      <w:r w:rsidRPr="009C21F0">
        <w:rPr>
          <w:rFonts w:cstheme="minorHAnsi"/>
          <w:sz w:val="28"/>
          <w:szCs w:val="28"/>
          <w:rtl/>
        </w:rPr>
        <w:t>ما</w:t>
      </w:r>
      <w:r>
        <w:rPr>
          <w:rFonts w:cstheme="minorHAnsi" w:hint="cs"/>
          <w:sz w:val="28"/>
          <w:szCs w:val="28"/>
          <w:rtl/>
        </w:rPr>
        <w:t xml:space="preserve"> الذي</w:t>
      </w:r>
      <w:r w:rsidRPr="009C21F0">
        <w:rPr>
          <w:rFonts w:cstheme="minorHAnsi"/>
          <w:sz w:val="28"/>
          <w:szCs w:val="28"/>
          <w:rtl/>
        </w:rPr>
        <w:t xml:space="preserve"> تكشف</w:t>
      </w:r>
      <w:r>
        <w:rPr>
          <w:rFonts w:cstheme="minorHAnsi" w:hint="cs"/>
          <w:sz w:val="28"/>
          <w:szCs w:val="28"/>
          <w:rtl/>
        </w:rPr>
        <w:t>ه</w:t>
      </w:r>
      <w:r w:rsidRPr="009C21F0">
        <w:rPr>
          <w:rFonts w:cstheme="minorHAnsi"/>
          <w:sz w:val="28"/>
          <w:szCs w:val="28"/>
          <w:rtl/>
        </w:rPr>
        <w:t xml:space="preserve"> ال</w:t>
      </w:r>
      <w:r>
        <w:rPr>
          <w:rFonts w:cstheme="minorHAnsi" w:hint="cs"/>
          <w:sz w:val="28"/>
          <w:szCs w:val="28"/>
          <w:rtl/>
        </w:rPr>
        <w:t>إجراءات</w:t>
      </w:r>
      <w:r w:rsidRPr="009C21F0">
        <w:rPr>
          <w:rFonts w:cstheme="minorHAnsi"/>
          <w:sz w:val="28"/>
          <w:szCs w:val="28"/>
          <w:rtl/>
        </w:rPr>
        <w:t xml:space="preserve"> </w:t>
      </w:r>
      <w:r w:rsidRPr="009C21F0">
        <w:rPr>
          <w:rFonts w:cstheme="minorHAnsi" w:hint="cs"/>
          <w:sz w:val="28"/>
          <w:szCs w:val="28"/>
          <w:rtl/>
        </w:rPr>
        <w:t>الـ 2</w:t>
      </w:r>
      <w:r w:rsidRPr="009C21F0">
        <w:rPr>
          <w:rFonts w:cstheme="minorHAnsi"/>
          <w:sz w:val="28"/>
          <w:szCs w:val="28"/>
          <w:rtl/>
        </w:rPr>
        <w:t>5</w:t>
      </w:r>
      <w:r w:rsidRPr="009C21F0">
        <w:rPr>
          <w:rFonts w:cstheme="minorHAnsi"/>
          <w:sz w:val="28"/>
          <w:szCs w:val="28"/>
          <w:rtl/>
        </w:rPr>
        <w:t xml:space="preserve"> </w:t>
      </w:r>
      <w:r>
        <w:rPr>
          <w:rFonts w:cstheme="minorHAnsi" w:hint="cs"/>
          <w:sz w:val="28"/>
          <w:szCs w:val="28"/>
          <w:rtl/>
        </w:rPr>
        <w:t>في مجملها</w:t>
      </w:r>
      <w:r w:rsidRPr="009C21F0">
        <w:rPr>
          <w:rFonts w:cstheme="minorHAnsi"/>
          <w:sz w:val="28"/>
          <w:szCs w:val="28"/>
          <w:rtl/>
        </w:rPr>
        <w:t>؟</w:t>
      </w:r>
    </w:p>
    <w:p w14:paraId="7961E42E" w14:textId="77777777" w:rsidR="009C21F0" w:rsidRPr="009C21F0" w:rsidRDefault="009C21F0" w:rsidP="009C21F0">
      <w:pPr>
        <w:numPr>
          <w:ilvl w:val="0"/>
          <w:numId w:val="2"/>
        </w:numPr>
        <w:bidi/>
        <w:rPr>
          <w:rFonts w:cstheme="minorHAnsi"/>
          <w:sz w:val="28"/>
          <w:szCs w:val="28"/>
        </w:rPr>
      </w:pPr>
      <w:r w:rsidRPr="009C21F0">
        <w:rPr>
          <w:rFonts w:cstheme="minorHAnsi"/>
          <w:sz w:val="28"/>
          <w:szCs w:val="28"/>
          <w:rtl/>
        </w:rPr>
        <w:t>أسئلة لا تزال الحملة الانتخابية مطالبة بتوضيحها</w:t>
      </w:r>
    </w:p>
    <w:p w14:paraId="3B7BBE62" w14:textId="77777777" w:rsidR="009C21F0" w:rsidRPr="009C21F0" w:rsidRDefault="009C21F0" w:rsidP="009C21F0">
      <w:pPr>
        <w:bidi/>
        <w:rPr>
          <w:rFonts w:cstheme="minorHAnsi"/>
          <w:sz w:val="28"/>
          <w:szCs w:val="28"/>
        </w:rPr>
      </w:pPr>
      <w:r w:rsidRPr="009C21F0">
        <w:rPr>
          <w:rFonts w:cstheme="minorHAnsi"/>
          <w:sz w:val="28"/>
          <w:szCs w:val="28"/>
          <w:rtl/>
        </w:rPr>
        <w:t>الخلاصة — الدولة الاجتماعية تُقاس بمدى الانتفاع بخدماتها</w:t>
      </w:r>
    </w:p>
    <w:p w14:paraId="03A53E48" w14:textId="77777777" w:rsidR="009C21F0" w:rsidRPr="009C21F0" w:rsidRDefault="009C21F0" w:rsidP="009C21F0">
      <w:pPr>
        <w:bidi/>
        <w:rPr>
          <w:rFonts w:cstheme="minorHAnsi"/>
          <w:sz w:val="28"/>
          <w:szCs w:val="28"/>
          <w:rtl/>
        </w:rPr>
      </w:pPr>
    </w:p>
    <w:p w14:paraId="3739B1C4" w14:textId="77777777" w:rsidR="00F51223" w:rsidRDefault="00F51223" w:rsidP="0087783A">
      <w:pPr>
        <w:bidi/>
        <w:rPr>
          <w:rtl/>
        </w:rPr>
      </w:pPr>
    </w:p>
    <w:p w14:paraId="7AB7B612" w14:textId="44922F9F" w:rsidR="0087783A" w:rsidRPr="0087783A" w:rsidRDefault="0087783A" w:rsidP="00F51223">
      <w:pPr>
        <w:bidi/>
        <w:rPr>
          <w:rFonts w:cstheme="minorHAnsi"/>
          <w:b/>
          <w:bCs/>
          <w:color w:val="990033"/>
          <w:sz w:val="32"/>
          <w:szCs w:val="32"/>
        </w:rPr>
      </w:pPr>
      <w:r w:rsidRPr="0087783A">
        <w:rPr>
          <w:rFonts w:cstheme="minorHAnsi"/>
          <w:b/>
          <w:bCs/>
          <w:color w:val="990033"/>
          <w:sz w:val="32"/>
          <w:szCs w:val="32"/>
          <w:rtl/>
        </w:rPr>
        <w:lastRenderedPageBreak/>
        <w:t>تمهيد — المرفق العمومي بوصفه ضمانًا للمساواة الفعلية</w:t>
      </w:r>
    </w:p>
    <w:p w14:paraId="74D0D516" w14:textId="77777777" w:rsidR="0087783A" w:rsidRPr="0087783A" w:rsidRDefault="0087783A" w:rsidP="0087783A">
      <w:pPr>
        <w:bidi/>
        <w:jc w:val="both"/>
        <w:rPr>
          <w:rFonts w:cstheme="minorHAnsi"/>
          <w:sz w:val="24"/>
          <w:szCs w:val="24"/>
        </w:rPr>
      </w:pPr>
      <w:r w:rsidRPr="0087783A">
        <w:rPr>
          <w:rFonts w:cstheme="minorHAnsi"/>
          <w:sz w:val="24"/>
          <w:szCs w:val="24"/>
          <w:rtl/>
        </w:rPr>
        <w:t>يعد المحور الرابع، الذي يضم 25 إجراء، الأوسع بين المحاور الخمسة. ويجمع بين ثلاث محطات حاسمة في مسار حياة الفرد: التعلم، والعلاج، والولوج إلى الحياة المهنية. وينتظم هذا المحور حول طموح واحد: دعم دور المرفق العمومي وتعزيزه في إطار الدولة الاجتماعية</w:t>
      </w:r>
      <w:r w:rsidRPr="0087783A">
        <w:rPr>
          <w:rFonts w:cstheme="minorHAnsi"/>
          <w:sz w:val="24"/>
          <w:szCs w:val="24"/>
        </w:rPr>
        <w:t>.</w:t>
      </w:r>
    </w:p>
    <w:p w14:paraId="0A8B9346" w14:textId="77777777" w:rsidR="0087783A" w:rsidRPr="0087783A" w:rsidRDefault="0087783A" w:rsidP="0087783A">
      <w:pPr>
        <w:bidi/>
        <w:jc w:val="both"/>
        <w:rPr>
          <w:rFonts w:cstheme="minorHAnsi"/>
          <w:sz w:val="24"/>
          <w:szCs w:val="24"/>
        </w:rPr>
      </w:pPr>
      <w:r w:rsidRPr="0087783A">
        <w:rPr>
          <w:rFonts w:cstheme="minorHAnsi"/>
          <w:sz w:val="24"/>
          <w:szCs w:val="24"/>
          <w:rtl/>
        </w:rPr>
        <w:t>ويمنح هذا الاختيار المحور قدرًا خاصًا من الانسجام. فالمدرسة العمومية لا تقاس فقط ببناياتها، وإنما بجودة التعلم وبمدى تحقق المساواة بين المجالات الترابية. والمستشفى العمومي لا تقاس فعاليته بعدد الأسرة فقط، وإنما بسهولة الولوج إلى خدمات الطوارئ، وتنظيم المسار العلاجي، وجودة الحكامة. أما سياسة الشباب، فلا تختزل في التكوين، بل ينبغي أن تفضي إلى أول تجربة مهنية، وإلى فرص فعلية، وإلى الاندماج في سوق الشغل</w:t>
      </w:r>
      <w:r w:rsidRPr="0087783A">
        <w:rPr>
          <w:rFonts w:cstheme="minorHAnsi"/>
          <w:sz w:val="24"/>
          <w:szCs w:val="24"/>
        </w:rPr>
        <w:t>.</w:t>
      </w:r>
    </w:p>
    <w:p w14:paraId="279D95A9" w14:textId="77777777" w:rsidR="0087783A" w:rsidRDefault="0087783A" w:rsidP="0087783A">
      <w:pPr>
        <w:bidi/>
        <w:jc w:val="both"/>
        <w:rPr>
          <w:rFonts w:cstheme="minorHAnsi"/>
          <w:sz w:val="24"/>
          <w:szCs w:val="24"/>
          <w:rtl/>
        </w:rPr>
      </w:pPr>
      <w:r w:rsidRPr="0087783A">
        <w:rPr>
          <w:rFonts w:cstheme="minorHAnsi"/>
          <w:sz w:val="24"/>
          <w:szCs w:val="24"/>
          <w:rtl/>
        </w:rPr>
        <w:t>ويقترح البرنامج أدوات محددة، من بينها الوكالة الوطنية للطوارئ، والطبيب المرجعي، والمنصة الوطنية للتعلم الرقمي والذكاء الاصطناعي، وبرنامج «أفاق»، وبرنامج «100 ألف موهبة رقمية»، لكنه يترك في المقابل عددًا من التفاصيل التنفيذية دون تحديد. ولذلك، يميز هذا الكتاب الوردي بوضوح بين التوجه السياسي الذي يحدده البرنامج، والآليات التي لا تزال بحاجة إلى مزيد من التوضيح والتوثيق</w:t>
      </w:r>
      <w:r w:rsidRPr="0087783A">
        <w:rPr>
          <w:rFonts w:cstheme="minorHAnsi"/>
          <w:sz w:val="24"/>
          <w:szCs w:val="24"/>
        </w:rPr>
        <w:t>.</w:t>
      </w:r>
    </w:p>
    <w:p w14:paraId="169936BF" w14:textId="77777777" w:rsidR="0087783A" w:rsidRDefault="0087783A" w:rsidP="0087783A">
      <w:pPr>
        <w:bidi/>
        <w:jc w:val="both"/>
        <w:rPr>
          <w:rFonts w:cstheme="minorHAnsi"/>
          <w:sz w:val="24"/>
          <w:szCs w:val="24"/>
          <w:rtl/>
        </w:rPr>
      </w:pPr>
    </w:p>
    <w:p w14:paraId="249662D1" w14:textId="77777777" w:rsidR="0087783A" w:rsidRPr="0087783A" w:rsidRDefault="0087783A" w:rsidP="0087783A">
      <w:pPr>
        <w:numPr>
          <w:ilvl w:val="0"/>
          <w:numId w:val="3"/>
        </w:numPr>
        <w:bidi/>
        <w:jc w:val="both"/>
        <w:rPr>
          <w:rFonts w:cstheme="minorHAnsi"/>
          <w:b/>
          <w:bCs/>
          <w:color w:val="990033"/>
          <w:sz w:val="32"/>
          <w:szCs w:val="32"/>
        </w:rPr>
      </w:pPr>
      <w:r w:rsidRPr="0087783A">
        <w:rPr>
          <w:rFonts w:cstheme="minorHAnsi"/>
          <w:b/>
          <w:bCs/>
          <w:color w:val="990033"/>
          <w:sz w:val="32"/>
          <w:szCs w:val="32"/>
          <w:rtl/>
        </w:rPr>
        <w:t>المدرسة العمومية: البداية من معالجة الفوارق الترابية</w:t>
      </w:r>
    </w:p>
    <w:p w14:paraId="4F4FF7B4" w14:textId="0FAF5D06" w:rsidR="00374FCC" w:rsidRDefault="0087783A" w:rsidP="00374FCC">
      <w:pPr>
        <w:bidi/>
        <w:jc w:val="both"/>
        <w:rPr>
          <w:rFonts w:cstheme="minorHAnsi"/>
          <w:sz w:val="24"/>
          <w:szCs w:val="24"/>
          <w:rtl/>
        </w:rPr>
      </w:pPr>
      <w:r w:rsidRPr="0087783A">
        <w:rPr>
          <w:rFonts w:cstheme="minorHAnsi"/>
          <w:sz w:val="24"/>
          <w:szCs w:val="24"/>
          <w:rtl/>
        </w:rPr>
        <w:t xml:space="preserve">يهدف </w:t>
      </w:r>
      <w:r>
        <w:rPr>
          <w:rFonts w:cstheme="minorHAnsi" w:hint="cs"/>
          <w:sz w:val="24"/>
          <w:szCs w:val="24"/>
          <w:rtl/>
        </w:rPr>
        <w:t>الإجراء</w:t>
      </w:r>
      <w:r w:rsidRPr="0087783A">
        <w:rPr>
          <w:rFonts w:cstheme="minorHAnsi"/>
          <w:sz w:val="24"/>
          <w:szCs w:val="24"/>
          <w:rtl/>
        </w:rPr>
        <w:t xml:space="preserve"> الأول إلى تحقيق الإنصاف الترابي في الولوج إلى تعليم ذي جودة بالمناطق القروية والجبلية. ويكشف اختيار هذه النقطة مدخلًا للإصلاح عن أولوية واضحة: فقبل الحديث عن الرقمنة أو مهارات القرن الحادي والعشرين، </w:t>
      </w:r>
      <w:r w:rsidR="00374FCC" w:rsidRPr="00374FCC">
        <w:rPr>
          <w:rFonts w:cstheme="minorHAnsi"/>
          <w:sz w:val="24"/>
          <w:szCs w:val="24"/>
          <w:rtl/>
        </w:rPr>
        <w:t>يطرح البرنامج</w:t>
      </w:r>
      <w:r w:rsidR="00374FCC">
        <w:rPr>
          <w:rFonts w:cstheme="minorHAnsi" w:hint="cs"/>
          <w:sz w:val="24"/>
          <w:szCs w:val="24"/>
          <w:rtl/>
        </w:rPr>
        <w:t xml:space="preserve"> </w:t>
      </w:r>
      <w:r w:rsidR="00374FCC" w:rsidRPr="00374FCC">
        <w:rPr>
          <w:rFonts w:cstheme="minorHAnsi"/>
          <w:sz w:val="24"/>
          <w:szCs w:val="24"/>
          <w:rtl/>
        </w:rPr>
        <w:t>سؤالًا أساسيًا: أين يولد التلميذ وينشأ، وفي أي ظروف يتلقى تعليمه؟</w:t>
      </w:r>
    </w:p>
    <w:p w14:paraId="6689276F" w14:textId="3BE15A3F" w:rsidR="0087783A" w:rsidRDefault="0087783A" w:rsidP="00374FCC">
      <w:pPr>
        <w:bidi/>
        <w:jc w:val="both"/>
        <w:rPr>
          <w:rFonts w:cstheme="minorHAnsi"/>
          <w:sz w:val="24"/>
          <w:szCs w:val="24"/>
          <w:rtl/>
        </w:rPr>
      </w:pPr>
      <w:r w:rsidRPr="0087783A">
        <w:rPr>
          <w:rFonts w:cstheme="minorHAnsi"/>
          <w:sz w:val="24"/>
          <w:szCs w:val="24"/>
          <w:rtl/>
        </w:rPr>
        <w:t>ويتمثل الطموح في جعل جودة التعليم حقًا أقل ارتباطًا بالمجال الترابي الذي ينتمي إليه التلميذ. غير أن الوثيقة لا تحدد مستويات للجودة، ولا جدولًا زمنيًا، ولا موارد خاصة لتنفيذ هذا التدبير. ولذلك، يتعين ترجمة هذا الالتزام إلى مؤشرات ملموسة، تشمل التأطير التربوي، واستمرارية التعلم، والنقل المدرسي، ودور الطالب، والتجهيزات، والولوج إلى الوسائل الرقمية، ونتائج التعلم</w:t>
      </w:r>
      <w:r w:rsidRPr="0087783A">
        <w:rPr>
          <w:rFonts w:cstheme="minorHAnsi"/>
          <w:sz w:val="24"/>
          <w:szCs w:val="24"/>
        </w:rPr>
        <w:t>.</w:t>
      </w:r>
    </w:p>
    <w:p w14:paraId="645D98F9" w14:textId="77777777" w:rsidR="00F51223" w:rsidRDefault="00F51223" w:rsidP="00F51223">
      <w:pPr>
        <w:bidi/>
        <w:jc w:val="both"/>
        <w:rPr>
          <w:rFonts w:cstheme="minorHAnsi"/>
          <w:sz w:val="24"/>
          <w:szCs w:val="24"/>
          <w:rtl/>
        </w:rPr>
      </w:pPr>
    </w:p>
    <w:p w14:paraId="47F34D91" w14:textId="77777777" w:rsidR="00374FCC" w:rsidRPr="00374FCC" w:rsidRDefault="00374FCC" w:rsidP="00374FCC">
      <w:pPr>
        <w:numPr>
          <w:ilvl w:val="0"/>
          <w:numId w:val="6"/>
        </w:numPr>
        <w:bidi/>
        <w:jc w:val="both"/>
        <w:rPr>
          <w:rFonts w:cstheme="minorHAnsi"/>
          <w:b/>
          <w:bCs/>
          <w:color w:val="990033"/>
          <w:sz w:val="32"/>
          <w:szCs w:val="32"/>
        </w:rPr>
      </w:pPr>
      <w:r w:rsidRPr="00374FCC">
        <w:rPr>
          <w:rFonts w:cstheme="minorHAnsi"/>
          <w:b/>
          <w:bCs/>
          <w:color w:val="990033"/>
          <w:sz w:val="32"/>
          <w:szCs w:val="32"/>
          <w:rtl/>
        </w:rPr>
        <w:t>المدرسون: الإصلاح يبدأ بمن يمارس مهنة التعليم</w:t>
      </w:r>
    </w:p>
    <w:p w14:paraId="5BF39B60" w14:textId="77777777" w:rsidR="00374FCC" w:rsidRPr="00374FCC" w:rsidRDefault="00374FCC" w:rsidP="00374FCC">
      <w:pPr>
        <w:bidi/>
        <w:jc w:val="both"/>
        <w:rPr>
          <w:rFonts w:cstheme="minorHAnsi"/>
          <w:sz w:val="24"/>
          <w:szCs w:val="24"/>
        </w:rPr>
      </w:pPr>
      <w:r w:rsidRPr="00374FCC">
        <w:rPr>
          <w:rFonts w:cstheme="minorHAnsi"/>
          <w:sz w:val="24"/>
          <w:szCs w:val="24"/>
          <w:rtl/>
        </w:rPr>
        <w:t>ينص الإجراء الثاني على تحسين مسار تكوين المدرسين ووضعيتهم المهنية، ويقر بذلك بأن أي إصلاح تربوي لا يمكن أن يحقق أثرًا مستدامًا إذا تجاوز مسألة مهنة التدريس وظروف ممارستها</w:t>
      </w:r>
      <w:r w:rsidRPr="00374FCC">
        <w:rPr>
          <w:rFonts w:cstheme="minorHAnsi"/>
          <w:sz w:val="24"/>
          <w:szCs w:val="24"/>
        </w:rPr>
        <w:t>.</w:t>
      </w:r>
    </w:p>
    <w:p w14:paraId="2B9C9AB4" w14:textId="77777777" w:rsidR="00374FCC" w:rsidRPr="00374FCC" w:rsidRDefault="00374FCC" w:rsidP="00374FCC">
      <w:pPr>
        <w:bidi/>
        <w:jc w:val="both"/>
        <w:rPr>
          <w:rFonts w:cstheme="minorHAnsi"/>
          <w:sz w:val="24"/>
          <w:szCs w:val="24"/>
        </w:rPr>
      </w:pPr>
      <w:r w:rsidRPr="00374FCC">
        <w:rPr>
          <w:rFonts w:cstheme="minorHAnsi"/>
          <w:sz w:val="24"/>
          <w:szCs w:val="24"/>
          <w:rtl/>
        </w:rPr>
        <w:t>ولا يفصل البرنامج أبعاد هذا التحسين، سواء تعلق الأمر بالتكوين الأساسي، أو التكوين المستمر، أو المسار المهني، أو الحركية، أو ظروف العمل، أو الأجور. غير أن صياغته تربط بوضوح بين مهنية المدرس ووضعه المهني، وهما رافعتان يتعين النظر إليهما بشكل متكامل</w:t>
      </w:r>
      <w:r w:rsidRPr="00374FCC">
        <w:rPr>
          <w:rFonts w:cstheme="minorHAnsi"/>
          <w:sz w:val="24"/>
          <w:szCs w:val="24"/>
        </w:rPr>
        <w:t>.</w:t>
      </w:r>
    </w:p>
    <w:p w14:paraId="0535A69F" w14:textId="77777777" w:rsidR="00374FCC" w:rsidRPr="00374FCC" w:rsidRDefault="00374FCC" w:rsidP="00374FCC">
      <w:pPr>
        <w:bidi/>
        <w:jc w:val="both"/>
        <w:rPr>
          <w:rFonts w:cstheme="minorHAnsi"/>
          <w:sz w:val="24"/>
          <w:szCs w:val="24"/>
          <w:rtl/>
        </w:rPr>
      </w:pPr>
    </w:p>
    <w:p w14:paraId="6F11D531" w14:textId="77777777" w:rsidR="00374FCC" w:rsidRPr="00374FCC" w:rsidRDefault="00374FCC" w:rsidP="00374FCC">
      <w:pPr>
        <w:numPr>
          <w:ilvl w:val="0"/>
          <w:numId w:val="5"/>
        </w:numPr>
        <w:bidi/>
        <w:jc w:val="both"/>
        <w:rPr>
          <w:rFonts w:cstheme="minorHAnsi"/>
          <w:b/>
          <w:bCs/>
          <w:color w:val="990033"/>
          <w:sz w:val="32"/>
          <w:szCs w:val="32"/>
        </w:rPr>
      </w:pPr>
      <w:r w:rsidRPr="00374FCC">
        <w:rPr>
          <w:rFonts w:cstheme="minorHAnsi"/>
          <w:b/>
          <w:bCs/>
          <w:color w:val="990033"/>
          <w:sz w:val="32"/>
          <w:szCs w:val="32"/>
          <w:rtl/>
        </w:rPr>
        <w:t>الانقطاع عن الدراسة: الكشف المبكر وإتاحة فرصة ثانية</w:t>
      </w:r>
    </w:p>
    <w:p w14:paraId="1A2CB363" w14:textId="77777777" w:rsidR="00374FCC" w:rsidRPr="00374FCC" w:rsidRDefault="00374FCC" w:rsidP="00374FCC">
      <w:pPr>
        <w:bidi/>
        <w:jc w:val="both"/>
        <w:rPr>
          <w:rFonts w:cstheme="minorHAnsi"/>
          <w:sz w:val="24"/>
          <w:szCs w:val="24"/>
        </w:rPr>
      </w:pPr>
      <w:r w:rsidRPr="00374FCC">
        <w:rPr>
          <w:rFonts w:cstheme="minorHAnsi"/>
          <w:sz w:val="24"/>
          <w:szCs w:val="24"/>
          <w:rtl/>
        </w:rPr>
        <w:t>يجمع الإجراء الثالث بين الكشف المبكر عن حالات الانقطاع عن الدراسة وتطوير مدارس الفرصة الثانية. ويعتمد بذلك مقاربة تقوم على الوقاية ثم الاستدراك: رصد مؤشرات الانقطاع قبل حدوثه، وإعادة فتح مسار تعليمي أو مهني بعد الانقطاع</w:t>
      </w:r>
      <w:r w:rsidRPr="00374FCC">
        <w:rPr>
          <w:rFonts w:cstheme="minorHAnsi"/>
          <w:sz w:val="24"/>
          <w:szCs w:val="24"/>
        </w:rPr>
        <w:t>.</w:t>
      </w:r>
    </w:p>
    <w:p w14:paraId="3FEA96BC" w14:textId="4DD2C137" w:rsidR="00374FCC" w:rsidRPr="00374FCC" w:rsidRDefault="003131BE" w:rsidP="003131BE">
      <w:pPr>
        <w:bidi/>
        <w:jc w:val="both"/>
        <w:rPr>
          <w:rFonts w:cstheme="minorHAnsi"/>
          <w:sz w:val="24"/>
          <w:szCs w:val="24"/>
        </w:rPr>
      </w:pPr>
      <w:r w:rsidRPr="003131BE">
        <w:rPr>
          <w:rFonts w:cstheme="minorHAnsi"/>
          <w:sz w:val="24"/>
          <w:szCs w:val="24"/>
          <w:rtl/>
        </w:rPr>
        <w:t>وترتبط فعالية هذا الإجراء بمدى سرعة رصد المؤشرات المبكرة، مثل التغيب المتكرر، وصعوبات التعلم، والهشاشة الاجتماعية</w:t>
      </w:r>
      <w:r w:rsidR="00374FCC" w:rsidRPr="00374FCC">
        <w:rPr>
          <w:rFonts w:cstheme="minorHAnsi"/>
          <w:sz w:val="24"/>
          <w:szCs w:val="24"/>
          <w:rtl/>
        </w:rPr>
        <w:t xml:space="preserve">، مثل التغيب المتكرر، وصعوبات التعلم، والهشاشة الاجتماعية، وعلى تنسيق الجهود بين المدرسة والأسرة </w:t>
      </w:r>
      <w:r w:rsidR="00374FCC" w:rsidRPr="00374FCC">
        <w:rPr>
          <w:rFonts w:cstheme="minorHAnsi"/>
          <w:sz w:val="24"/>
          <w:szCs w:val="24"/>
          <w:rtl/>
        </w:rPr>
        <w:lastRenderedPageBreak/>
        <w:t>وآليات المواكبة. أما مدارس الفرصة الثانية، فينبغي تقييمها بناءً على قدرتها على تمكين المستفيدين من الحصول على تأهيل، أو الالتحاق بالتكوين، أو الوصول إلى سوق الشغل</w:t>
      </w:r>
      <w:r w:rsidR="00374FCC" w:rsidRPr="00374FCC">
        <w:rPr>
          <w:rFonts w:cstheme="minorHAnsi"/>
          <w:sz w:val="24"/>
          <w:szCs w:val="24"/>
        </w:rPr>
        <w:t>.</w:t>
      </w:r>
    </w:p>
    <w:p w14:paraId="6F715E12" w14:textId="77777777" w:rsidR="00374FCC" w:rsidRPr="00374FCC" w:rsidRDefault="00374FCC" w:rsidP="00374FCC">
      <w:pPr>
        <w:bidi/>
        <w:jc w:val="both"/>
        <w:rPr>
          <w:rFonts w:cstheme="minorHAnsi"/>
          <w:sz w:val="24"/>
          <w:szCs w:val="24"/>
        </w:rPr>
      </w:pPr>
    </w:p>
    <w:p w14:paraId="4481FC53" w14:textId="77777777" w:rsidR="003131BE" w:rsidRPr="003131BE" w:rsidRDefault="003131BE" w:rsidP="003131BE">
      <w:pPr>
        <w:numPr>
          <w:ilvl w:val="0"/>
          <w:numId w:val="7"/>
        </w:numPr>
        <w:bidi/>
        <w:jc w:val="both"/>
        <w:rPr>
          <w:rFonts w:cstheme="minorHAnsi"/>
          <w:b/>
          <w:bCs/>
          <w:color w:val="990033"/>
          <w:sz w:val="32"/>
          <w:szCs w:val="32"/>
        </w:rPr>
      </w:pPr>
      <w:r w:rsidRPr="003131BE">
        <w:rPr>
          <w:rFonts w:cstheme="minorHAnsi"/>
          <w:b/>
          <w:bCs/>
          <w:color w:val="990033"/>
          <w:sz w:val="32"/>
          <w:szCs w:val="32"/>
          <w:rtl/>
        </w:rPr>
        <w:t>التعليم الأولي المجاني: الاستثمار قبل اتساع الفوارق</w:t>
      </w:r>
    </w:p>
    <w:p w14:paraId="49B9C5F5" w14:textId="77777777" w:rsidR="003131BE" w:rsidRPr="003131BE" w:rsidRDefault="003131BE" w:rsidP="003131BE">
      <w:pPr>
        <w:bidi/>
        <w:jc w:val="both"/>
        <w:rPr>
          <w:rFonts w:cstheme="minorHAnsi"/>
          <w:sz w:val="24"/>
          <w:szCs w:val="24"/>
        </w:rPr>
      </w:pPr>
      <w:r w:rsidRPr="003131BE">
        <w:rPr>
          <w:rFonts w:cstheme="minorHAnsi"/>
          <w:sz w:val="24"/>
          <w:szCs w:val="24"/>
          <w:rtl/>
        </w:rPr>
        <w:t>يقترح الإجراء الرابع الاستثمار في مرحلة الطفولة المبكرة وتعميم التعليم الأولي بشكل مجاني. ويضع بذلك مبدأ تكافؤ الفرص في مرحلة مبكرة جدًا من المسار الدراسي، قبل أن تتسع الفوارق بين الأطفال وتصبح معالجتها أكثر صعوبة</w:t>
      </w:r>
      <w:r w:rsidRPr="003131BE">
        <w:rPr>
          <w:rFonts w:cstheme="minorHAnsi"/>
          <w:sz w:val="24"/>
          <w:szCs w:val="24"/>
        </w:rPr>
        <w:t>.</w:t>
      </w:r>
    </w:p>
    <w:p w14:paraId="5476D4D1" w14:textId="57093E92" w:rsidR="003131BE" w:rsidRDefault="003131BE" w:rsidP="003131BE">
      <w:pPr>
        <w:bidi/>
        <w:rPr>
          <w:rFonts w:cstheme="minorHAnsi"/>
          <w:sz w:val="24"/>
          <w:szCs w:val="24"/>
          <w:rtl/>
        </w:rPr>
      </w:pPr>
      <w:r w:rsidRPr="003131BE">
        <w:rPr>
          <w:rFonts w:cstheme="minorHAnsi"/>
          <w:sz w:val="24"/>
          <w:szCs w:val="24"/>
          <w:rtl/>
        </w:rPr>
        <w:t xml:space="preserve">وتتمثل الأهداف </w:t>
      </w:r>
      <w:r>
        <w:rPr>
          <w:rFonts w:cstheme="minorHAnsi" w:hint="cs"/>
          <w:sz w:val="24"/>
          <w:szCs w:val="24"/>
          <w:rtl/>
        </w:rPr>
        <w:t>المسطرة</w:t>
      </w:r>
      <w:r w:rsidRPr="003131BE">
        <w:rPr>
          <w:rFonts w:cstheme="minorHAnsi"/>
          <w:sz w:val="24"/>
          <w:szCs w:val="24"/>
          <w:rtl/>
        </w:rPr>
        <w:t xml:space="preserve"> في تعميم التعليم الأولي وضمان مجانيته</w:t>
      </w:r>
      <w:r>
        <w:rPr>
          <w:rFonts w:cstheme="minorHAnsi" w:hint="cs"/>
          <w:sz w:val="24"/>
          <w:szCs w:val="24"/>
          <w:rtl/>
        </w:rPr>
        <w:t xml:space="preserve">، </w:t>
      </w:r>
      <w:r w:rsidRPr="003131BE">
        <w:rPr>
          <w:rFonts w:cstheme="minorHAnsi"/>
          <w:sz w:val="24"/>
          <w:szCs w:val="24"/>
          <w:rtl/>
        </w:rPr>
        <w:t>غير أن الوثيقة لا تحدد الجدول الزمني، ولا معايير التأطير، ولا نموذج التمويل. فالتعميم لا يكتسب معناه الكامل إلا إذا اقترن بضمان جودة تربوية متقاربة في مختلف أنحاء التراب الوطني</w:t>
      </w:r>
      <w:r w:rsidRPr="003131BE">
        <w:rPr>
          <w:rFonts w:cstheme="minorHAnsi"/>
          <w:sz w:val="24"/>
          <w:szCs w:val="24"/>
        </w:rPr>
        <w:t>.</w:t>
      </w:r>
    </w:p>
    <w:p w14:paraId="3D3C0F8A" w14:textId="77777777" w:rsidR="00F51223" w:rsidRPr="003131BE" w:rsidRDefault="00F51223" w:rsidP="00F51223">
      <w:pPr>
        <w:bidi/>
        <w:rPr>
          <w:rFonts w:cstheme="minorHAnsi"/>
          <w:sz w:val="24"/>
          <w:szCs w:val="24"/>
        </w:rPr>
      </w:pPr>
    </w:p>
    <w:p w14:paraId="6DCF3DED" w14:textId="77777777" w:rsidR="003131BE" w:rsidRPr="003131BE" w:rsidRDefault="003131BE" w:rsidP="003131BE">
      <w:pPr>
        <w:numPr>
          <w:ilvl w:val="0"/>
          <w:numId w:val="8"/>
        </w:numPr>
        <w:bidi/>
        <w:rPr>
          <w:rFonts w:cstheme="minorHAnsi"/>
          <w:b/>
          <w:bCs/>
          <w:color w:val="990033"/>
          <w:sz w:val="32"/>
          <w:szCs w:val="32"/>
        </w:rPr>
      </w:pPr>
      <w:r w:rsidRPr="003131BE">
        <w:rPr>
          <w:rFonts w:cstheme="minorHAnsi"/>
          <w:b/>
          <w:bCs/>
          <w:color w:val="990033"/>
          <w:sz w:val="32"/>
          <w:szCs w:val="32"/>
          <w:rtl/>
        </w:rPr>
        <w:t>منصة وطنية للتعلم الرقمي والذكاء الاصطناعي</w:t>
      </w:r>
    </w:p>
    <w:p w14:paraId="4287A26F" w14:textId="77777777" w:rsidR="003131BE" w:rsidRPr="003131BE" w:rsidRDefault="003131BE" w:rsidP="003131BE">
      <w:pPr>
        <w:bidi/>
        <w:rPr>
          <w:rFonts w:cstheme="minorHAnsi"/>
          <w:sz w:val="24"/>
          <w:szCs w:val="24"/>
        </w:rPr>
      </w:pPr>
      <w:r w:rsidRPr="003131BE">
        <w:rPr>
          <w:rFonts w:cstheme="minorHAnsi"/>
          <w:sz w:val="24"/>
          <w:szCs w:val="24"/>
          <w:rtl/>
        </w:rPr>
        <w:t>يدخل الإجراء الخامس الذكاء الاصطناعي بشكل صريح ضمن السياسة التعليمية، من خلال إحداث منصة وطنية للتعلم الرقمي والذكاء الاصطناعي. ولا يتعلق الأمر هنا بالجانب التكنولوجي وحده، إذ يمكن لمنصة وطنية من هذا النوع أن تصبح أداة للولوج إلى المحتويات التعليمية، والمواكبة، والحد من بعض أوجه التفاوت، شريطة أن تواكبها التجهيزات الضرورية وتغطية رقمية كافية</w:t>
      </w:r>
      <w:r w:rsidRPr="003131BE">
        <w:rPr>
          <w:rFonts w:cstheme="minorHAnsi"/>
          <w:sz w:val="24"/>
          <w:szCs w:val="24"/>
        </w:rPr>
        <w:t>.</w:t>
      </w:r>
    </w:p>
    <w:p w14:paraId="686F678B" w14:textId="1781B3A6" w:rsidR="003131BE" w:rsidRDefault="003131BE" w:rsidP="003131BE">
      <w:pPr>
        <w:bidi/>
        <w:rPr>
          <w:rFonts w:cstheme="minorHAnsi"/>
          <w:sz w:val="24"/>
          <w:szCs w:val="24"/>
          <w:rtl/>
        </w:rPr>
      </w:pPr>
      <w:r w:rsidRPr="003131BE">
        <w:rPr>
          <w:rFonts w:cstheme="minorHAnsi"/>
          <w:sz w:val="24"/>
          <w:szCs w:val="24"/>
          <w:rtl/>
        </w:rPr>
        <w:t>ولا يحدد البرنامج أوجه استخدام الذكاء الاصطناعي، ولا قواعد حكامة البيانات، ولا طبيعة المحتويات، ولا موقع المدرسين ضمن هذه المنظومة</w:t>
      </w:r>
      <w:r>
        <w:rPr>
          <w:rFonts w:cstheme="minorHAnsi" w:hint="cs"/>
          <w:sz w:val="24"/>
          <w:szCs w:val="24"/>
          <w:rtl/>
        </w:rPr>
        <w:t xml:space="preserve">، </w:t>
      </w:r>
      <w:r w:rsidRPr="003131BE">
        <w:rPr>
          <w:rFonts w:cstheme="minorHAnsi"/>
          <w:sz w:val="24"/>
          <w:szCs w:val="24"/>
          <w:rtl/>
        </w:rPr>
        <w:t>وستكون هذه العناصر حاسمة لضمان أن تكمل المنصة دور المدرسة، بدل أن تخلق فجوة جديدة بين من يملكون القدرة على استخدامها والاستفادة منها، ومن لا تتوفر لهم هذه الإمكانية</w:t>
      </w:r>
      <w:r w:rsidRPr="003131BE">
        <w:rPr>
          <w:rFonts w:cstheme="minorHAnsi"/>
          <w:sz w:val="24"/>
          <w:szCs w:val="24"/>
        </w:rPr>
        <w:t>.</w:t>
      </w:r>
    </w:p>
    <w:p w14:paraId="0DCFE6AF" w14:textId="77777777" w:rsidR="00F51223" w:rsidRPr="003131BE" w:rsidRDefault="00F51223" w:rsidP="00F51223">
      <w:pPr>
        <w:bidi/>
        <w:rPr>
          <w:rFonts w:cstheme="minorHAnsi"/>
          <w:sz w:val="24"/>
          <w:szCs w:val="24"/>
        </w:rPr>
      </w:pPr>
    </w:p>
    <w:p w14:paraId="14E43CEE" w14:textId="77777777" w:rsidR="003131BE" w:rsidRPr="003131BE" w:rsidRDefault="003131BE" w:rsidP="003131BE">
      <w:pPr>
        <w:numPr>
          <w:ilvl w:val="0"/>
          <w:numId w:val="9"/>
        </w:numPr>
        <w:bidi/>
        <w:rPr>
          <w:rFonts w:cstheme="minorHAnsi"/>
          <w:b/>
          <w:bCs/>
          <w:color w:val="990033"/>
          <w:sz w:val="32"/>
          <w:szCs w:val="32"/>
        </w:rPr>
      </w:pPr>
      <w:r w:rsidRPr="003131BE">
        <w:rPr>
          <w:rFonts w:cstheme="minorHAnsi"/>
          <w:b/>
          <w:bCs/>
          <w:color w:val="990033"/>
          <w:sz w:val="32"/>
          <w:szCs w:val="32"/>
          <w:rtl/>
        </w:rPr>
        <w:t>اللغات، ومهارات القرن الحادي والعشرين، واستشراف مهن المستقبل</w:t>
      </w:r>
    </w:p>
    <w:p w14:paraId="13022C7D" w14:textId="7905F136" w:rsidR="003131BE" w:rsidRPr="003131BE" w:rsidRDefault="003131BE" w:rsidP="003131BE">
      <w:pPr>
        <w:bidi/>
        <w:rPr>
          <w:rFonts w:cstheme="minorHAnsi"/>
          <w:sz w:val="24"/>
          <w:szCs w:val="24"/>
        </w:rPr>
      </w:pPr>
      <w:r>
        <w:rPr>
          <w:rFonts w:cstheme="minorHAnsi" w:hint="cs"/>
          <w:sz w:val="24"/>
          <w:szCs w:val="24"/>
          <w:rtl/>
        </w:rPr>
        <w:t>ي</w:t>
      </w:r>
      <w:r w:rsidRPr="003131BE">
        <w:rPr>
          <w:rFonts w:cstheme="minorHAnsi"/>
          <w:sz w:val="24"/>
          <w:szCs w:val="24"/>
          <w:rtl/>
        </w:rPr>
        <w:t>ربط الإجراءا</w:t>
      </w:r>
      <w:r>
        <w:rPr>
          <w:rFonts w:cstheme="minorHAnsi" w:hint="cs"/>
          <w:sz w:val="24"/>
          <w:szCs w:val="24"/>
          <w:rtl/>
        </w:rPr>
        <w:t>ن</w:t>
      </w:r>
      <w:r w:rsidRPr="003131BE">
        <w:rPr>
          <w:rFonts w:cstheme="minorHAnsi"/>
          <w:sz w:val="24"/>
          <w:szCs w:val="24"/>
          <w:rtl/>
        </w:rPr>
        <w:t xml:space="preserve"> السادس والسابع بين تعلم اللغات، واكتساب مهارات القرن الحادي والعشرين، واستشراف تطور المهن والمهارات. وتتمثل الرسالة هنا في أن المدرسة مطالبة بإعداد أفضل للتلاميذ لمواكبة بيئة مهنية تشهد تحولات متسارعة</w:t>
      </w:r>
      <w:r w:rsidRPr="003131BE">
        <w:rPr>
          <w:rFonts w:cstheme="minorHAnsi"/>
          <w:sz w:val="24"/>
          <w:szCs w:val="24"/>
        </w:rPr>
        <w:t>.</w:t>
      </w:r>
    </w:p>
    <w:p w14:paraId="55716976" w14:textId="0FEE34AB" w:rsidR="003131BE" w:rsidRDefault="003131BE" w:rsidP="00E9495F">
      <w:pPr>
        <w:bidi/>
        <w:rPr>
          <w:rFonts w:cstheme="minorHAnsi"/>
          <w:sz w:val="24"/>
          <w:szCs w:val="24"/>
          <w:rtl/>
        </w:rPr>
      </w:pPr>
      <w:r w:rsidRPr="003131BE">
        <w:rPr>
          <w:rFonts w:cstheme="minorHAnsi"/>
          <w:sz w:val="24"/>
          <w:szCs w:val="24"/>
          <w:rtl/>
        </w:rPr>
        <w:t>ويمكن للنظام الوطني لاستشراف المهن والكفاءات أن يشكل حلقة وصل بين منظومة التكوين والاقتصاد</w:t>
      </w:r>
      <w:r>
        <w:rPr>
          <w:rFonts w:cstheme="minorHAnsi" w:hint="cs"/>
          <w:sz w:val="24"/>
          <w:szCs w:val="24"/>
          <w:rtl/>
        </w:rPr>
        <w:t>،</w:t>
      </w:r>
      <w:r w:rsidRPr="003131BE">
        <w:rPr>
          <w:rFonts w:cstheme="minorHAnsi"/>
          <w:sz w:val="24"/>
          <w:szCs w:val="24"/>
          <w:rtl/>
        </w:rPr>
        <w:t xml:space="preserve"> غير أن قيمته ستتوقف على جودة المعطيات، وانتظام تحيينها، والأهم على مدى ترجمتها إلى سياسات التوجيه، والمناهج الدراسية، والتكوين المهني</w:t>
      </w:r>
      <w:r w:rsidRPr="003131BE">
        <w:rPr>
          <w:rFonts w:cstheme="minorHAnsi"/>
          <w:sz w:val="24"/>
          <w:szCs w:val="24"/>
        </w:rPr>
        <w:t>.</w:t>
      </w:r>
    </w:p>
    <w:p w14:paraId="2D5C3F8D" w14:textId="77777777" w:rsidR="00F51223" w:rsidRPr="003131BE" w:rsidRDefault="00F51223" w:rsidP="00F51223">
      <w:pPr>
        <w:bidi/>
        <w:rPr>
          <w:rFonts w:cstheme="minorHAnsi"/>
          <w:sz w:val="24"/>
          <w:szCs w:val="24"/>
        </w:rPr>
      </w:pPr>
    </w:p>
    <w:p w14:paraId="7AE7BA97" w14:textId="77777777" w:rsidR="003131BE" w:rsidRPr="003131BE" w:rsidRDefault="003131BE" w:rsidP="003131BE">
      <w:pPr>
        <w:numPr>
          <w:ilvl w:val="0"/>
          <w:numId w:val="10"/>
        </w:numPr>
        <w:bidi/>
        <w:rPr>
          <w:rFonts w:cstheme="minorHAnsi"/>
          <w:b/>
          <w:bCs/>
          <w:color w:val="990033"/>
          <w:sz w:val="32"/>
          <w:szCs w:val="32"/>
        </w:rPr>
      </w:pPr>
      <w:r w:rsidRPr="003131BE">
        <w:rPr>
          <w:rFonts w:cstheme="minorHAnsi"/>
          <w:b/>
          <w:bCs/>
          <w:color w:val="990033"/>
          <w:sz w:val="32"/>
          <w:szCs w:val="32"/>
          <w:rtl/>
        </w:rPr>
        <w:t>قياس جودة كل مؤسسة تعليمية</w:t>
      </w:r>
    </w:p>
    <w:p w14:paraId="26EE342F" w14:textId="77777777" w:rsidR="003131BE" w:rsidRPr="003131BE" w:rsidRDefault="003131BE" w:rsidP="003131BE">
      <w:pPr>
        <w:bidi/>
        <w:rPr>
          <w:rFonts w:cstheme="minorHAnsi"/>
          <w:sz w:val="24"/>
          <w:szCs w:val="24"/>
        </w:rPr>
      </w:pPr>
      <w:r w:rsidRPr="003131BE">
        <w:rPr>
          <w:rFonts w:cstheme="minorHAnsi"/>
          <w:sz w:val="24"/>
          <w:szCs w:val="24"/>
          <w:rtl/>
        </w:rPr>
        <w:t>ينص الإجراء الثامن على إحداث نظام رقمي وطني لقياس جودة كل مؤسسة تعليمية. ويكتسي هذا المقترح أهمية هيكلية، لأنه ينقل النقاش من حجم الموارد المرصودة إلى النتائج المحققة وجودة الخدمة التعليمية المقدمة فعليًا</w:t>
      </w:r>
      <w:r w:rsidRPr="003131BE">
        <w:rPr>
          <w:rFonts w:cstheme="minorHAnsi"/>
          <w:sz w:val="24"/>
          <w:szCs w:val="24"/>
        </w:rPr>
        <w:t>.</w:t>
      </w:r>
    </w:p>
    <w:p w14:paraId="1B54B655" w14:textId="39635669" w:rsidR="003131BE" w:rsidRPr="003131BE" w:rsidRDefault="003131BE" w:rsidP="003131BE">
      <w:pPr>
        <w:bidi/>
        <w:rPr>
          <w:rFonts w:cstheme="minorHAnsi"/>
          <w:sz w:val="24"/>
          <w:szCs w:val="24"/>
        </w:rPr>
      </w:pPr>
      <w:r w:rsidRPr="003131BE">
        <w:rPr>
          <w:rFonts w:cstheme="minorHAnsi"/>
          <w:sz w:val="24"/>
          <w:szCs w:val="24"/>
          <w:rtl/>
        </w:rPr>
        <w:t>غير أن السؤال يبقى مطروحًا بشأن ما سيتم قياسه، وكيف ستُستخدم النتائج. فقد يتيح نظام قياس الجودة للأسر الاطلاع على مستوى المؤسسات، ويساعد الجهات المسؤولة على تحسين تدبيرها؛ لكنه قد يؤدي أيضًا إلى تصنيفات مبسطة إذا لم تؤخذ الخصوصيات الاجتماعية والترابية بعين الاعتبار. لذلك، ستكون طبيعة المؤشرات المعتمدة ومدى شفافيتها عاملين حاسمين</w:t>
      </w:r>
      <w:r w:rsidRPr="003131BE">
        <w:rPr>
          <w:rFonts w:cstheme="minorHAnsi"/>
          <w:sz w:val="24"/>
          <w:szCs w:val="24"/>
        </w:rPr>
        <w:t>.</w:t>
      </w:r>
    </w:p>
    <w:p w14:paraId="1BE3AAC1" w14:textId="77777777" w:rsidR="003131BE" w:rsidRPr="003131BE" w:rsidRDefault="003131BE" w:rsidP="003131BE">
      <w:pPr>
        <w:numPr>
          <w:ilvl w:val="0"/>
          <w:numId w:val="11"/>
        </w:numPr>
        <w:bidi/>
        <w:rPr>
          <w:rFonts w:cstheme="minorHAnsi"/>
          <w:b/>
          <w:bCs/>
          <w:color w:val="990033"/>
          <w:sz w:val="32"/>
          <w:szCs w:val="32"/>
        </w:rPr>
      </w:pPr>
      <w:r w:rsidRPr="003131BE">
        <w:rPr>
          <w:rFonts w:cstheme="minorHAnsi"/>
          <w:b/>
          <w:bCs/>
          <w:color w:val="990033"/>
          <w:sz w:val="32"/>
          <w:szCs w:val="32"/>
          <w:rtl/>
        </w:rPr>
        <w:lastRenderedPageBreak/>
        <w:t>التعليم الخاص: تأطير الرسوم الدراسية</w:t>
      </w:r>
    </w:p>
    <w:p w14:paraId="081A79B8" w14:textId="2A65CB83" w:rsidR="003131BE" w:rsidRPr="003131BE" w:rsidRDefault="003131BE" w:rsidP="003131BE">
      <w:pPr>
        <w:bidi/>
        <w:rPr>
          <w:rFonts w:cstheme="minorHAnsi"/>
          <w:sz w:val="24"/>
          <w:szCs w:val="24"/>
        </w:rPr>
      </w:pPr>
      <w:r w:rsidRPr="003131BE">
        <w:rPr>
          <w:rFonts w:cstheme="minorHAnsi"/>
          <w:sz w:val="24"/>
          <w:szCs w:val="24"/>
          <w:rtl/>
        </w:rPr>
        <w:t>يقترح الإجراء التاسع تأطير الرسوم الدراسية في مؤسسات التعليم الخاص</w:t>
      </w:r>
      <w:r w:rsidR="00E9495F">
        <w:rPr>
          <w:rFonts w:cstheme="minorHAnsi" w:hint="cs"/>
          <w:sz w:val="24"/>
          <w:szCs w:val="24"/>
          <w:rtl/>
        </w:rPr>
        <w:t>،</w:t>
      </w:r>
      <w:r w:rsidRPr="003131BE">
        <w:rPr>
          <w:rFonts w:cstheme="minorHAnsi"/>
          <w:sz w:val="24"/>
          <w:szCs w:val="24"/>
          <w:rtl/>
        </w:rPr>
        <w:t xml:space="preserve"> ويمس هذا المقترح بشكل مباشر ميزانية الأسر، كما يطرح مسألة العلاقة بين العرض التعليمي الخاص، وحرية التدبير، وحماية المستفيدين من خدماته</w:t>
      </w:r>
      <w:r w:rsidRPr="003131BE">
        <w:rPr>
          <w:rFonts w:cstheme="minorHAnsi"/>
          <w:sz w:val="24"/>
          <w:szCs w:val="24"/>
        </w:rPr>
        <w:t>.</w:t>
      </w:r>
    </w:p>
    <w:p w14:paraId="7ABC45E2" w14:textId="77777777" w:rsidR="003131BE" w:rsidRDefault="003131BE" w:rsidP="003131BE">
      <w:pPr>
        <w:bidi/>
        <w:rPr>
          <w:rFonts w:cstheme="minorHAnsi"/>
          <w:sz w:val="24"/>
          <w:szCs w:val="24"/>
          <w:rtl/>
        </w:rPr>
      </w:pPr>
      <w:r w:rsidRPr="003131BE">
        <w:rPr>
          <w:rFonts w:cstheme="minorHAnsi"/>
          <w:sz w:val="24"/>
          <w:szCs w:val="24"/>
          <w:rtl/>
        </w:rPr>
        <w:t>ولا تحدد الوثيقة آلية التأطير، ولا المؤسسات المعنية بهذا الإجراء. ومن ثم، ينبغي أن ينصب النقاش على شفافية الأسعار، وتطورها، والخدمات التي يتم احتساب رسوم إضافية مقابلها، وآليات المراقبة، دون إسناد آليات محددة إلى البرنامج لم ينص عليها صراحة</w:t>
      </w:r>
      <w:r w:rsidRPr="003131BE">
        <w:rPr>
          <w:rFonts w:cstheme="minorHAnsi"/>
          <w:sz w:val="24"/>
          <w:szCs w:val="24"/>
        </w:rPr>
        <w:t>.</w:t>
      </w:r>
    </w:p>
    <w:p w14:paraId="2959F4CA" w14:textId="77777777" w:rsidR="00E9495F" w:rsidRPr="003131BE" w:rsidRDefault="00E9495F" w:rsidP="00E9495F">
      <w:pPr>
        <w:bidi/>
        <w:rPr>
          <w:rFonts w:cstheme="minorHAnsi"/>
          <w:sz w:val="24"/>
          <w:szCs w:val="24"/>
        </w:rPr>
      </w:pPr>
    </w:p>
    <w:p w14:paraId="23D1D83A" w14:textId="77777777" w:rsidR="003131BE" w:rsidRPr="003131BE" w:rsidRDefault="003131BE" w:rsidP="003131BE">
      <w:pPr>
        <w:numPr>
          <w:ilvl w:val="0"/>
          <w:numId w:val="12"/>
        </w:numPr>
        <w:bidi/>
        <w:rPr>
          <w:rFonts w:cstheme="minorHAnsi"/>
          <w:b/>
          <w:bCs/>
          <w:color w:val="990033"/>
          <w:sz w:val="32"/>
          <w:szCs w:val="32"/>
        </w:rPr>
      </w:pPr>
      <w:r w:rsidRPr="003131BE">
        <w:rPr>
          <w:rFonts w:cstheme="minorHAnsi"/>
          <w:b/>
          <w:bCs/>
          <w:color w:val="990033"/>
          <w:sz w:val="32"/>
          <w:szCs w:val="32"/>
          <w:rtl/>
        </w:rPr>
        <w:t>الاعتراف بالكفاءات المكتسبة من خلال الخبرة</w:t>
      </w:r>
    </w:p>
    <w:p w14:paraId="4460FCEA" w14:textId="5370D98E" w:rsidR="003131BE" w:rsidRPr="003131BE" w:rsidRDefault="003131BE" w:rsidP="003131BE">
      <w:pPr>
        <w:bidi/>
        <w:rPr>
          <w:rFonts w:cstheme="minorHAnsi"/>
          <w:sz w:val="24"/>
          <w:szCs w:val="24"/>
        </w:rPr>
      </w:pPr>
      <w:r w:rsidRPr="003131BE">
        <w:rPr>
          <w:rFonts w:cstheme="minorHAnsi"/>
          <w:sz w:val="24"/>
          <w:szCs w:val="24"/>
          <w:rtl/>
        </w:rPr>
        <w:t>يهدف الإجراء العاشر إلى الاعتراف بالكفاءات المهنية المكتسبة من خلال الخبرة والممارسة</w:t>
      </w:r>
      <w:r w:rsidR="00E9495F">
        <w:rPr>
          <w:rFonts w:cstheme="minorHAnsi" w:hint="cs"/>
          <w:sz w:val="24"/>
          <w:szCs w:val="24"/>
          <w:rtl/>
        </w:rPr>
        <w:t xml:space="preserve">، </w:t>
      </w:r>
      <w:r w:rsidRPr="003131BE">
        <w:rPr>
          <w:rFonts w:cstheme="minorHAnsi"/>
          <w:sz w:val="24"/>
          <w:szCs w:val="24"/>
          <w:rtl/>
        </w:rPr>
        <w:t>ويمثل ذلك تجاوزًا لتصور يعتبر أن الشهادة الأولية هي وحدها ما يثبت الكفاءة المهنية</w:t>
      </w:r>
      <w:r w:rsidRPr="003131BE">
        <w:rPr>
          <w:rFonts w:cstheme="minorHAnsi"/>
          <w:sz w:val="24"/>
          <w:szCs w:val="24"/>
        </w:rPr>
        <w:t>.</w:t>
      </w:r>
    </w:p>
    <w:p w14:paraId="57D380A9" w14:textId="41DF6947" w:rsidR="003131BE" w:rsidRDefault="003131BE" w:rsidP="003131BE">
      <w:pPr>
        <w:bidi/>
        <w:rPr>
          <w:rFonts w:cstheme="minorHAnsi"/>
          <w:sz w:val="24"/>
          <w:szCs w:val="24"/>
          <w:rtl/>
        </w:rPr>
      </w:pPr>
      <w:r w:rsidRPr="003131BE">
        <w:rPr>
          <w:rFonts w:cstheme="minorHAnsi"/>
          <w:sz w:val="24"/>
          <w:szCs w:val="24"/>
          <w:rtl/>
        </w:rPr>
        <w:t>ويمكن لهذا الاعتراف أن يفتح مسارات جديدة أمام الأشخاص الذين راكموا خبرة مهنية، وأن ييسر الانتقال إلى مهن أخرى، وأن يثمن المهارات والخبرات المكتسبة بالممارسة</w:t>
      </w:r>
      <w:r w:rsidR="00E9495F">
        <w:rPr>
          <w:rFonts w:cstheme="minorHAnsi" w:hint="cs"/>
          <w:sz w:val="24"/>
          <w:szCs w:val="24"/>
          <w:rtl/>
        </w:rPr>
        <w:t>،</w:t>
      </w:r>
      <w:r w:rsidRPr="003131BE">
        <w:rPr>
          <w:rFonts w:cstheme="minorHAnsi"/>
          <w:sz w:val="24"/>
          <w:szCs w:val="24"/>
          <w:rtl/>
        </w:rPr>
        <w:t xml:space="preserve"> غير أنه يفترض وضع إجراءات موثوقة للتقييم والمصادقة، حتى يكون هذا الاعتراف مفهومًا لدى المشغلين وقابلًا للاعتماد فعليًا في سوق الشغل</w:t>
      </w:r>
      <w:r w:rsidRPr="003131BE">
        <w:rPr>
          <w:rFonts w:cstheme="minorHAnsi"/>
          <w:sz w:val="24"/>
          <w:szCs w:val="24"/>
        </w:rPr>
        <w:t>.</w:t>
      </w:r>
    </w:p>
    <w:p w14:paraId="4BE15B5C" w14:textId="77777777" w:rsidR="003E5F70" w:rsidRDefault="003E5F70" w:rsidP="003E5F70">
      <w:pPr>
        <w:bidi/>
        <w:rPr>
          <w:rFonts w:cstheme="minorHAnsi"/>
          <w:sz w:val="24"/>
          <w:szCs w:val="24"/>
          <w:rtl/>
        </w:rPr>
      </w:pPr>
    </w:p>
    <w:p w14:paraId="2DB935C0" w14:textId="6796DE49" w:rsidR="003E5F70" w:rsidRPr="003E5F70" w:rsidRDefault="003E5F70" w:rsidP="003E5F70">
      <w:pPr>
        <w:numPr>
          <w:ilvl w:val="0"/>
          <w:numId w:val="13"/>
        </w:numPr>
        <w:tabs>
          <w:tab w:val="clear" w:pos="720"/>
          <w:tab w:val="num" w:pos="425"/>
        </w:tabs>
        <w:bidi/>
        <w:ind w:left="425" w:hanging="142"/>
        <w:rPr>
          <w:rFonts w:cstheme="minorHAnsi"/>
          <w:b/>
          <w:bCs/>
          <w:color w:val="990033"/>
          <w:sz w:val="32"/>
          <w:szCs w:val="32"/>
        </w:rPr>
      </w:pPr>
      <w:r w:rsidRPr="003E5F70">
        <w:rPr>
          <w:rFonts w:cstheme="minorHAnsi"/>
          <w:b/>
          <w:bCs/>
          <w:color w:val="990033"/>
          <w:sz w:val="32"/>
          <w:szCs w:val="32"/>
          <w:rtl/>
        </w:rPr>
        <w:t>الشراكة بين القطاعين العام والخاص والرياضة المدرسية</w:t>
      </w:r>
    </w:p>
    <w:p w14:paraId="354FDA99" w14:textId="7D89B7EC" w:rsidR="003E5F70" w:rsidRPr="003E5F70" w:rsidRDefault="003E5F70" w:rsidP="003E5F70">
      <w:pPr>
        <w:bidi/>
        <w:rPr>
          <w:rFonts w:cstheme="minorHAnsi"/>
          <w:sz w:val="24"/>
          <w:szCs w:val="24"/>
        </w:rPr>
      </w:pPr>
      <w:r>
        <w:rPr>
          <w:rFonts w:cstheme="minorHAnsi" w:hint="cs"/>
          <w:sz w:val="24"/>
          <w:szCs w:val="24"/>
          <w:rtl/>
        </w:rPr>
        <w:t>ي</w:t>
      </w:r>
      <w:r w:rsidRPr="003E5F70">
        <w:rPr>
          <w:rFonts w:cstheme="minorHAnsi"/>
          <w:sz w:val="24"/>
          <w:szCs w:val="24"/>
          <w:rtl/>
        </w:rPr>
        <w:t>قترح الإجراءا</w:t>
      </w:r>
      <w:r>
        <w:rPr>
          <w:rFonts w:cstheme="minorHAnsi" w:hint="cs"/>
          <w:sz w:val="24"/>
          <w:szCs w:val="24"/>
          <w:rtl/>
        </w:rPr>
        <w:t>ن</w:t>
      </w:r>
      <w:r w:rsidRPr="003E5F70">
        <w:rPr>
          <w:rFonts w:cstheme="minorHAnsi"/>
          <w:sz w:val="24"/>
          <w:szCs w:val="24"/>
          <w:rtl/>
        </w:rPr>
        <w:t xml:space="preserve"> التعليمية الأخيران إقامة شراكات مبتكرة بين القطاعين العام والخاص، إلى جانب تطوير الرياضة المدرسية</w:t>
      </w:r>
      <w:r>
        <w:rPr>
          <w:rFonts w:cstheme="minorHAnsi" w:hint="cs"/>
          <w:sz w:val="24"/>
          <w:szCs w:val="24"/>
          <w:rtl/>
        </w:rPr>
        <w:t xml:space="preserve">، </w:t>
      </w:r>
      <w:r w:rsidRPr="003E5F70">
        <w:rPr>
          <w:rFonts w:cstheme="minorHAnsi"/>
          <w:sz w:val="24"/>
          <w:szCs w:val="24"/>
          <w:rtl/>
        </w:rPr>
        <w:t>ومن شأن هذين التوجهين توسيع أدوار المدرسة، لتشمل الانفتاح على محيطها والمساهمة كذلك في النمو البدني وتنمية روح العمل الجماعي لدى التلاميذ</w:t>
      </w:r>
      <w:r w:rsidRPr="003E5F70">
        <w:rPr>
          <w:rFonts w:cstheme="minorHAnsi"/>
          <w:sz w:val="24"/>
          <w:szCs w:val="24"/>
        </w:rPr>
        <w:t>.</w:t>
      </w:r>
    </w:p>
    <w:p w14:paraId="5381DCDF" w14:textId="77777777" w:rsidR="003E5F70" w:rsidRDefault="003E5F70" w:rsidP="003E5F70">
      <w:pPr>
        <w:bidi/>
        <w:rPr>
          <w:rFonts w:cstheme="minorHAnsi"/>
          <w:sz w:val="24"/>
          <w:szCs w:val="24"/>
          <w:rtl/>
        </w:rPr>
      </w:pPr>
      <w:r w:rsidRPr="003E5F70">
        <w:rPr>
          <w:rFonts w:cstheme="minorHAnsi"/>
          <w:sz w:val="24"/>
          <w:szCs w:val="24"/>
          <w:rtl/>
        </w:rPr>
        <w:t>ويظل مفهوم الشراكة عامًا في البرنامج، إذ يتعين توضيح المجالات المعنية، وتحديد المسؤوليات، ووضع الضمانات الكفيلة بتكافؤ الولوج إلى الخدمات. أما بالنسبة إلى الرياضة المدرسية، فسيكون التحدي مرتبطًا بتوفير التجهيزات اللازمة، والتأطير المناسب، وضمان انتظام الممارسة الرياضية</w:t>
      </w:r>
      <w:r w:rsidRPr="003E5F70">
        <w:rPr>
          <w:rFonts w:cstheme="minorHAnsi"/>
          <w:sz w:val="24"/>
          <w:szCs w:val="24"/>
        </w:rPr>
        <w:t>.</w:t>
      </w:r>
    </w:p>
    <w:p w14:paraId="2BCDFEA3" w14:textId="77777777" w:rsidR="00F51223" w:rsidRPr="003E5F70" w:rsidRDefault="00F51223" w:rsidP="00F51223">
      <w:pPr>
        <w:bidi/>
        <w:rPr>
          <w:rFonts w:cstheme="minorHAnsi"/>
          <w:sz w:val="24"/>
          <w:szCs w:val="24"/>
        </w:rPr>
      </w:pPr>
    </w:p>
    <w:p w14:paraId="3803472E" w14:textId="77777777" w:rsidR="003E5F70" w:rsidRPr="003E5F70" w:rsidRDefault="003E5F70" w:rsidP="003E5F70">
      <w:pPr>
        <w:numPr>
          <w:ilvl w:val="0"/>
          <w:numId w:val="14"/>
        </w:numPr>
        <w:bidi/>
        <w:ind w:hanging="437"/>
        <w:rPr>
          <w:rFonts w:cstheme="minorHAnsi"/>
          <w:b/>
          <w:bCs/>
          <w:color w:val="990033"/>
          <w:sz w:val="32"/>
          <w:szCs w:val="32"/>
        </w:rPr>
      </w:pPr>
      <w:r w:rsidRPr="003E5F70">
        <w:rPr>
          <w:rFonts w:cstheme="minorHAnsi"/>
          <w:b/>
          <w:bCs/>
          <w:color w:val="990033"/>
          <w:sz w:val="32"/>
          <w:szCs w:val="32"/>
          <w:rtl/>
        </w:rPr>
        <w:t>الطوارئ: إحداث وكالة وطنية متخصصة</w:t>
      </w:r>
    </w:p>
    <w:p w14:paraId="70CE8653" w14:textId="5F6D0353" w:rsidR="003E5F70" w:rsidRPr="003E5F70" w:rsidRDefault="003E5F70" w:rsidP="003E5F70">
      <w:pPr>
        <w:bidi/>
        <w:rPr>
          <w:rFonts w:cstheme="minorHAnsi"/>
          <w:sz w:val="24"/>
          <w:szCs w:val="24"/>
        </w:rPr>
      </w:pPr>
      <w:r w:rsidRPr="003E5F70">
        <w:rPr>
          <w:rFonts w:cstheme="minorHAnsi"/>
          <w:sz w:val="24"/>
          <w:szCs w:val="24"/>
          <w:rtl/>
        </w:rPr>
        <w:t>يفتتح الإجراء الثالث عشر محور الصحة باقتراح إحداث وكالة وطنية للطوارئ بموجب قانون خاص</w:t>
      </w:r>
      <w:r>
        <w:rPr>
          <w:rFonts w:cstheme="minorHAnsi" w:hint="cs"/>
          <w:sz w:val="24"/>
          <w:szCs w:val="24"/>
          <w:rtl/>
        </w:rPr>
        <w:t xml:space="preserve">، </w:t>
      </w:r>
      <w:r w:rsidRPr="003E5F70">
        <w:rPr>
          <w:rFonts w:cstheme="minorHAnsi"/>
          <w:sz w:val="24"/>
          <w:szCs w:val="24"/>
          <w:rtl/>
        </w:rPr>
        <w:t>ويشير اختيار وكالة متخصصة إلى اعتبار خدمات الطوارئ منظومة يتعين تنظيمها على المستوى الوطني، وليس مجرد وظيفة داخلية لكل مستشفى</w:t>
      </w:r>
      <w:r w:rsidRPr="003E5F70">
        <w:rPr>
          <w:rFonts w:cstheme="minorHAnsi"/>
          <w:sz w:val="24"/>
          <w:szCs w:val="24"/>
        </w:rPr>
        <w:t>.</w:t>
      </w:r>
    </w:p>
    <w:p w14:paraId="3E041D75" w14:textId="38CAD0F3" w:rsidR="003E5F70" w:rsidRDefault="003E5F70" w:rsidP="003E5F70">
      <w:pPr>
        <w:bidi/>
        <w:rPr>
          <w:rFonts w:cstheme="minorHAnsi"/>
          <w:sz w:val="24"/>
          <w:szCs w:val="24"/>
          <w:rtl/>
        </w:rPr>
      </w:pPr>
      <w:r w:rsidRPr="003E5F70">
        <w:rPr>
          <w:rFonts w:cstheme="minorHAnsi"/>
          <w:sz w:val="24"/>
          <w:szCs w:val="24"/>
          <w:rtl/>
        </w:rPr>
        <w:t>ولا يحدد البرنامج اختصاصات هذه الوكالة، ولا طبيعة علاقتها بالبنيات القائمة، ولا الموارد التي ستتوفر عليها. لذلك، ستقاس جدوى إحداثها بمدى قدرتها على تحسين توجيه المرضى، وتعزيز التنسيق</w:t>
      </w:r>
      <w:r>
        <w:rPr>
          <w:rFonts w:cstheme="minorHAnsi" w:hint="cs"/>
          <w:sz w:val="24"/>
          <w:szCs w:val="24"/>
          <w:rtl/>
        </w:rPr>
        <w:t xml:space="preserve"> بين مختلف التخصصات</w:t>
      </w:r>
      <w:r w:rsidRPr="003E5F70">
        <w:rPr>
          <w:rFonts w:cstheme="minorHAnsi"/>
          <w:sz w:val="24"/>
          <w:szCs w:val="24"/>
          <w:rtl/>
        </w:rPr>
        <w:t>، وتقليص آجال التكفل، وضمان استمرارية الرعاية</w:t>
      </w:r>
      <w:r w:rsidRPr="003E5F70">
        <w:rPr>
          <w:rFonts w:cstheme="minorHAnsi"/>
          <w:sz w:val="24"/>
          <w:szCs w:val="24"/>
        </w:rPr>
        <w:t>.</w:t>
      </w:r>
    </w:p>
    <w:p w14:paraId="7821A963" w14:textId="77777777" w:rsidR="00F51223" w:rsidRPr="003E5F70" w:rsidRDefault="00F51223" w:rsidP="00F51223">
      <w:pPr>
        <w:bidi/>
        <w:rPr>
          <w:rFonts w:cstheme="minorHAnsi"/>
          <w:sz w:val="24"/>
          <w:szCs w:val="24"/>
        </w:rPr>
      </w:pPr>
    </w:p>
    <w:p w14:paraId="3EEADC5C" w14:textId="77777777" w:rsidR="003E5F70" w:rsidRPr="003E5F70" w:rsidRDefault="003E5F70" w:rsidP="003E5F70">
      <w:pPr>
        <w:numPr>
          <w:ilvl w:val="0"/>
          <w:numId w:val="15"/>
        </w:numPr>
        <w:tabs>
          <w:tab w:val="clear" w:pos="720"/>
          <w:tab w:val="num" w:pos="425"/>
        </w:tabs>
        <w:bidi/>
        <w:ind w:left="0" w:firstLine="283"/>
        <w:rPr>
          <w:rFonts w:cstheme="minorHAnsi"/>
          <w:b/>
          <w:bCs/>
          <w:color w:val="990033"/>
          <w:sz w:val="32"/>
          <w:szCs w:val="32"/>
        </w:rPr>
      </w:pPr>
      <w:r w:rsidRPr="003E5F70">
        <w:rPr>
          <w:rFonts w:cstheme="minorHAnsi"/>
          <w:b/>
          <w:bCs/>
          <w:color w:val="990033"/>
          <w:sz w:val="32"/>
          <w:szCs w:val="32"/>
          <w:rtl/>
        </w:rPr>
        <w:t>تعزيز استقلالية المستشفيات العمومية في التدبير</w:t>
      </w:r>
    </w:p>
    <w:p w14:paraId="53147A81" w14:textId="1D547420" w:rsidR="003E5F70" w:rsidRPr="003E5F70" w:rsidRDefault="003E5F70" w:rsidP="003E5F70">
      <w:pPr>
        <w:bidi/>
        <w:rPr>
          <w:rFonts w:cstheme="minorHAnsi"/>
          <w:sz w:val="24"/>
          <w:szCs w:val="24"/>
        </w:rPr>
      </w:pPr>
      <w:r w:rsidRPr="003E5F70">
        <w:rPr>
          <w:rFonts w:cstheme="minorHAnsi"/>
          <w:sz w:val="24"/>
          <w:szCs w:val="24"/>
          <w:rtl/>
        </w:rPr>
        <w:t>يقترح الإجراء الرابع عشر إصلاح حكامة المستشفيات العمومية وتعزيز استقلاليتها في مجال التدبير</w:t>
      </w:r>
      <w:r>
        <w:rPr>
          <w:rFonts w:cstheme="minorHAnsi" w:hint="cs"/>
          <w:sz w:val="24"/>
          <w:szCs w:val="24"/>
          <w:rtl/>
        </w:rPr>
        <w:t xml:space="preserve">، </w:t>
      </w:r>
      <w:r w:rsidRPr="003E5F70">
        <w:rPr>
          <w:rFonts w:cstheme="minorHAnsi"/>
          <w:sz w:val="24"/>
          <w:szCs w:val="24"/>
          <w:rtl/>
        </w:rPr>
        <w:t>ويطرح بذلك سؤالًا كلاسيكيًا لكنه حاسم: إلى أي حد ينبغي للمؤسسة الاستشفائية أن تتمتع بالقدرة على اتخاذ قرارات سريعة بشأن مواردها وتنظيمها، مع بقائها خاضعة للمحاسبة عن تدبير المال العمومي وجودة الخدمات الصحية؟</w:t>
      </w:r>
    </w:p>
    <w:p w14:paraId="53AC92D6" w14:textId="4BF7B9BB" w:rsidR="003E5F70" w:rsidRDefault="003E5F70" w:rsidP="003E5F70">
      <w:pPr>
        <w:bidi/>
        <w:rPr>
          <w:rFonts w:cstheme="minorHAnsi"/>
          <w:sz w:val="24"/>
          <w:szCs w:val="24"/>
          <w:rtl/>
        </w:rPr>
      </w:pPr>
      <w:r w:rsidRPr="003E5F70">
        <w:rPr>
          <w:rFonts w:cstheme="minorHAnsi"/>
          <w:sz w:val="24"/>
          <w:szCs w:val="24"/>
          <w:rtl/>
        </w:rPr>
        <w:lastRenderedPageBreak/>
        <w:t>ويحدد البرنامج المبدأ العام، لكنه لا يقدم نموذجًا واضحًا للحكامة. لذلك، ينبغي أن تقترن الاستقلالية بأهداف قابلة للقياس، وآليات للمحاسبة، وقدرة فعلية على تدبير الموارد البشرية والمادية</w:t>
      </w:r>
      <w:r w:rsidRPr="003E5F70">
        <w:rPr>
          <w:rFonts w:cstheme="minorHAnsi"/>
          <w:sz w:val="24"/>
          <w:szCs w:val="24"/>
        </w:rPr>
        <w:t>.</w:t>
      </w:r>
    </w:p>
    <w:p w14:paraId="5A93C204" w14:textId="77777777" w:rsidR="00F51223" w:rsidRPr="003E5F70" w:rsidRDefault="00F51223" w:rsidP="00F51223">
      <w:pPr>
        <w:bidi/>
        <w:rPr>
          <w:rFonts w:cstheme="minorHAnsi"/>
          <w:sz w:val="24"/>
          <w:szCs w:val="24"/>
        </w:rPr>
      </w:pPr>
    </w:p>
    <w:p w14:paraId="2DB41D8A" w14:textId="49B79C26" w:rsidR="003E5214" w:rsidRPr="003E5214" w:rsidRDefault="003E5F70" w:rsidP="003E5214">
      <w:pPr>
        <w:numPr>
          <w:ilvl w:val="0"/>
          <w:numId w:val="16"/>
        </w:numPr>
        <w:tabs>
          <w:tab w:val="clear" w:pos="720"/>
          <w:tab w:val="num" w:pos="425"/>
        </w:tabs>
        <w:bidi/>
        <w:ind w:left="141" w:firstLine="142"/>
        <w:rPr>
          <w:rFonts w:cstheme="minorHAnsi"/>
          <w:b/>
          <w:bCs/>
          <w:color w:val="990033"/>
          <w:sz w:val="32"/>
          <w:szCs w:val="32"/>
        </w:rPr>
      </w:pPr>
      <w:r w:rsidRPr="003E5F70">
        <w:rPr>
          <w:rFonts w:cstheme="minorHAnsi"/>
          <w:b/>
          <w:bCs/>
          <w:color w:val="990033"/>
          <w:sz w:val="32"/>
          <w:szCs w:val="32"/>
          <w:rtl/>
        </w:rPr>
        <w:t xml:space="preserve">الطبيب المرجعي: بوابة لمسار علاجي </w:t>
      </w:r>
      <w:r w:rsidR="003E5214" w:rsidRPr="003E5214">
        <w:rPr>
          <w:rFonts w:cstheme="minorHAnsi" w:hint="cs"/>
          <w:b/>
          <w:bCs/>
          <w:color w:val="990033"/>
          <w:sz w:val="32"/>
          <w:szCs w:val="32"/>
          <w:rtl/>
        </w:rPr>
        <w:t>أكثر تنسيقا</w:t>
      </w:r>
    </w:p>
    <w:p w14:paraId="2C2697BE" w14:textId="599113DE" w:rsidR="003E5F70" w:rsidRPr="003E5F70" w:rsidRDefault="003E5F70" w:rsidP="003E5214">
      <w:pPr>
        <w:bidi/>
        <w:rPr>
          <w:rFonts w:cstheme="minorHAnsi"/>
          <w:sz w:val="24"/>
          <w:szCs w:val="24"/>
        </w:rPr>
      </w:pPr>
      <w:r w:rsidRPr="003E5F70">
        <w:rPr>
          <w:rFonts w:cstheme="minorHAnsi"/>
          <w:sz w:val="24"/>
          <w:szCs w:val="24"/>
          <w:rtl/>
        </w:rPr>
        <w:t>يهدف الإجراء الخامس عشر إلى تنظيم مسار علاجي منسق ومتدرج حول الطبيب المرجعي. وتتمثل الفكرة في تجاوز نظام يضطر فيه المريض إلى تدبير مساره بنفسه بين الاستشارات الطبية، والأطباء المختصين، وخدمات الطوارئ، والمستشفى</w:t>
      </w:r>
      <w:r w:rsidRPr="003E5F70">
        <w:rPr>
          <w:rFonts w:cstheme="minorHAnsi"/>
          <w:sz w:val="24"/>
          <w:szCs w:val="24"/>
        </w:rPr>
        <w:t>.</w:t>
      </w:r>
    </w:p>
    <w:p w14:paraId="5F98302F" w14:textId="77777777" w:rsidR="003E5F70" w:rsidRDefault="003E5F70" w:rsidP="003E5F70">
      <w:pPr>
        <w:bidi/>
        <w:rPr>
          <w:rFonts w:cstheme="minorHAnsi"/>
          <w:sz w:val="24"/>
          <w:szCs w:val="24"/>
          <w:rtl/>
        </w:rPr>
      </w:pPr>
      <w:r w:rsidRPr="003E5F70">
        <w:rPr>
          <w:rFonts w:cstheme="minorHAnsi"/>
          <w:sz w:val="24"/>
          <w:szCs w:val="24"/>
          <w:rtl/>
        </w:rPr>
        <w:t>ويمكن لمسار علاجي متدرج أن يحسن استمرارية الرعاية، ويحد من اللجوء غير الملائم إلى خدمات الطوارئ. غير أن ذلك يفترض توفر عرض كاف من خدمات الرعاية الصحية القريبة، إلى جانب أدوات فعالة للتنسيق. وهو ما يكمله الإجراء الموالي، من خلال إعادة تنظيم العرض الصحي على المستوى الترابي وتعزيز خدمات الرعاية الصحية الأولية</w:t>
      </w:r>
      <w:r w:rsidRPr="003E5F70">
        <w:rPr>
          <w:rFonts w:cstheme="minorHAnsi"/>
          <w:sz w:val="24"/>
          <w:szCs w:val="24"/>
        </w:rPr>
        <w:t>.</w:t>
      </w:r>
    </w:p>
    <w:p w14:paraId="3B1857CB" w14:textId="77777777" w:rsidR="00F51223" w:rsidRPr="003E5F70" w:rsidRDefault="00F51223" w:rsidP="00F51223">
      <w:pPr>
        <w:bidi/>
        <w:rPr>
          <w:rFonts w:cstheme="minorHAnsi"/>
          <w:sz w:val="24"/>
          <w:szCs w:val="24"/>
        </w:rPr>
      </w:pPr>
    </w:p>
    <w:p w14:paraId="6C7D64F2" w14:textId="77777777" w:rsidR="003E5F70" w:rsidRPr="003E5F70" w:rsidRDefault="003E5F70" w:rsidP="003E5214">
      <w:pPr>
        <w:numPr>
          <w:ilvl w:val="0"/>
          <w:numId w:val="17"/>
        </w:numPr>
        <w:tabs>
          <w:tab w:val="clear" w:pos="720"/>
          <w:tab w:val="num" w:pos="850"/>
        </w:tabs>
        <w:bidi/>
        <w:ind w:hanging="295"/>
        <w:rPr>
          <w:rFonts w:cstheme="minorHAnsi"/>
          <w:b/>
          <w:bCs/>
          <w:color w:val="990033"/>
          <w:sz w:val="32"/>
          <w:szCs w:val="32"/>
        </w:rPr>
      </w:pPr>
      <w:r w:rsidRPr="003E5F70">
        <w:rPr>
          <w:rFonts w:cstheme="minorHAnsi"/>
          <w:b/>
          <w:bCs/>
          <w:color w:val="990033"/>
          <w:sz w:val="32"/>
          <w:szCs w:val="32"/>
          <w:rtl/>
        </w:rPr>
        <w:t>إعادة النظر في الخريطة الصحية والشراكة مع القطاع الخاص</w:t>
      </w:r>
    </w:p>
    <w:p w14:paraId="21968B02" w14:textId="2018A6ED" w:rsidR="003E5F70" w:rsidRPr="003E5F70" w:rsidRDefault="00161C05" w:rsidP="003E5F70">
      <w:pPr>
        <w:bidi/>
        <w:rPr>
          <w:rFonts w:cstheme="minorHAnsi"/>
          <w:sz w:val="24"/>
          <w:szCs w:val="24"/>
        </w:rPr>
      </w:pPr>
      <w:r>
        <w:rPr>
          <w:rFonts w:cstheme="minorHAnsi" w:hint="cs"/>
          <w:sz w:val="24"/>
          <w:szCs w:val="24"/>
          <w:rtl/>
        </w:rPr>
        <w:t>ي</w:t>
      </w:r>
      <w:r w:rsidR="003E5F70" w:rsidRPr="003E5F70">
        <w:rPr>
          <w:rFonts w:cstheme="minorHAnsi"/>
          <w:sz w:val="24"/>
          <w:szCs w:val="24"/>
          <w:rtl/>
        </w:rPr>
        <w:t>قترح الإجراء</w:t>
      </w:r>
      <w:r>
        <w:rPr>
          <w:rFonts w:cstheme="minorHAnsi" w:hint="cs"/>
          <w:sz w:val="24"/>
          <w:szCs w:val="24"/>
          <w:rtl/>
        </w:rPr>
        <w:t>ان</w:t>
      </w:r>
      <w:r w:rsidR="003E5F70" w:rsidRPr="003E5F70">
        <w:rPr>
          <w:rFonts w:cstheme="minorHAnsi"/>
          <w:sz w:val="24"/>
          <w:szCs w:val="24"/>
          <w:rtl/>
        </w:rPr>
        <w:t xml:space="preserve"> السادس عشر والسابع عشر إعادة تنظيم العرض الصحي على المستوى الترابي، وتعزيز خدمات الرعاية الصحية الأولية، واعتماد نموذج جديد للشراكة مع القطاع الخاص</w:t>
      </w:r>
      <w:r w:rsidR="003E5214">
        <w:rPr>
          <w:rFonts w:cstheme="minorHAnsi" w:hint="cs"/>
          <w:sz w:val="24"/>
          <w:szCs w:val="24"/>
          <w:rtl/>
        </w:rPr>
        <w:t xml:space="preserve">، </w:t>
      </w:r>
      <w:r w:rsidR="003E5F70" w:rsidRPr="003E5F70">
        <w:rPr>
          <w:rFonts w:cstheme="minorHAnsi"/>
          <w:sz w:val="24"/>
          <w:szCs w:val="24"/>
          <w:rtl/>
        </w:rPr>
        <w:t>وهكذا، يجمع البرنامج بين إعادة تنظيم العرض العمومي والتعاون مع العرض الصحي الخاص</w:t>
      </w:r>
      <w:r w:rsidR="003E5F70" w:rsidRPr="003E5F70">
        <w:rPr>
          <w:rFonts w:cstheme="minorHAnsi"/>
          <w:sz w:val="24"/>
          <w:szCs w:val="24"/>
        </w:rPr>
        <w:t>.</w:t>
      </w:r>
    </w:p>
    <w:p w14:paraId="4082EC9C" w14:textId="2679B60C" w:rsidR="003E5F70" w:rsidRDefault="00161C05" w:rsidP="00161C05">
      <w:pPr>
        <w:bidi/>
        <w:rPr>
          <w:rFonts w:cstheme="minorHAnsi"/>
          <w:sz w:val="24"/>
          <w:szCs w:val="24"/>
          <w:rtl/>
        </w:rPr>
      </w:pPr>
      <w:r w:rsidRPr="00161C05">
        <w:rPr>
          <w:rFonts w:cstheme="minorHAnsi"/>
          <w:sz w:val="24"/>
          <w:szCs w:val="24"/>
          <w:rtl/>
        </w:rPr>
        <w:t>غير أن الوثيقة لا تحدد طبيعة هذا النموذج الجديد، ولا الشروط التي ستؤطره. وستتوقف فعاليته على عدة عوامل، من أبرزها مدى الولوج إلى الخدمات وجودتها، وكلفتها بالنسبة إلى المالية العمومية، وقدرته على تقليص الفوارق الترابية. لذلك، لا تكفي الشراكة في حد ذاتها لتحقيق أهداف السياسة الصحية، بل تتحدد قيمتها من خلال الالتزامات التي تترتب عنها، والتعريفات المعتمدة، وآليات المراقبة، والنتائج المحققة</w:t>
      </w:r>
      <w:r w:rsidRPr="00161C05">
        <w:rPr>
          <w:rFonts w:cstheme="minorHAnsi"/>
          <w:sz w:val="24"/>
          <w:szCs w:val="24"/>
        </w:rPr>
        <w:t>.</w:t>
      </w:r>
    </w:p>
    <w:p w14:paraId="2EF1DAD6" w14:textId="77777777" w:rsidR="00F51223" w:rsidRDefault="00F51223" w:rsidP="00F51223">
      <w:pPr>
        <w:bidi/>
        <w:rPr>
          <w:rFonts w:cstheme="minorHAnsi"/>
          <w:sz w:val="24"/>
          <w:szCs w:val="24"/>
          <w:rtl/>
        </w:rPr>
      </w:pPr>
    </w:p>
    <w:p w14:paraId="1295F251" w14:textId="3099AE23" w:rsidR="0098705E" w:rsidRPr="0098705E" w:rsidRDefault="0098705E" w:rsidP="0098705E">
      <w:pPr>
        <w:numPr>
          <w:ilvl w:val="0"/>
          <w:numId w:val="18"/>
        </w:numPr>
        <w:tabs>
          <w:tab w:val="clear" w:pos="720"/>
          <w:tab w:val="right" w:pos="992"/>
        </w:tabs>
        <w:bidi/>
        <w:ind w:left="708" w:hanging="141"/>
        <w:rPr>
          <w:rFonts w:cstheme="minorHAnsi"/>
          <w:b/>
          <w:bCs/>
          <w:color w:val="990033"/>
          <w:sz w:val="32"/>
          <w:szCs w:val="32"/>
        </w:rPr>
      </w:pPr>
      <w:r w:rsidRPr="0098705E">
        <w:rPr>
          <w:rFonts w:cstheme="minorHAnsi"/>
          <w:b/>
          <w:bCs/>
          <w:color w:val="990033"/>
          <w:sz w:val="32"/>
          <w:szCs w:val="32"/>
          <w:rtl/>
        </w:rPr>
        <w:t xml:space="preserve">أول تجربة مهنية: كسر حلقة </w:t>
      </w:r>
      <w:r w:rsidR="00347B4F">
        <w:rPr>
          <w:rFonts w:cstheme="minorHAnsi" w:hint="cs"/>
          <w:b/>
          <w:bCs/>
          <w:color w:val="990033"/>
          <w:sz w:val="32"/>
          <w:szCs w:val="32"/>
          <w:rtl/>
        </w:rPr>
        <w:t>"</w:t>
      </w:r>
      <w:r w:rsidRPr="0098705E">
        <w:rPr>
          <w:rFonts w:cstheme="minorHAnsi"/>
          <w:b/>
          <w:bCs/>
          <w:color w:val="990033"/>
          <w:sz w:val="32"/>
          <w:szCs w:val="32"/>
          <w:rtl/>
        </w:rPr>
        <w:t>لا خبرة، لا عمل</w:t>
      </w:r>
      <w:r w:rsidR="00347B4F">
        <w:rPr>
          <w:rFonts w:cstheme="minorHAnsi" w:hint="cs"/>
          <w:b/>
          <w:bCs/>
          <w:color w:val="990033"/>
          <w:sz w:val="32"/>
          <w:szCs w:val="32"/>
          <w:rtl/>
        </w:rPr>
        <w:t>"</w:t>
      </w:r>
    </w:p>
    <w:p w14:paraId="1D7DBE82" w14:textId="05398D62" w:rsidR="0098705E" w:rsidRPr="0098705E" w:rsidRDefault="0098705E" w:rsidP="0098705E">
      <w:pPr>
        <w:bidi/>
        <w:rPr>
          <w:rFonts w:cstheme="minorHAnsi"/>
          <w:sz w:val="24"/>
          <w:szCs w:val="24"/>
        </w:rPr>
      </w:pPr>
      <w:r w:rsidRPr="0098705E">
        <w:rPr>
          <w:rFonts w:cstheme="minorHAnsi"/>
          <w:sz w:val="24"/>
          <w:szCs w:val="24"/>
          <w:rtl/>
        </w:rPr>
        <w:t>يقترح الإجراء الثامن عشر برنامجًا تجريبيًا يضمن للشباب فرصة لاكتساب أول تجربة مهنية مؤطرة</w:t>
      </w:r>
      <w:r>
        <w:rPr>
          <w:rFonts w:cstheme="minorHAnsi" w:hint="cs"/>
          <w:sz w:val="24"/>
          <w:szCs w:val="24"/>
          <w:rtl/>
        </w:rPr>
        <w:t>،</w:t>
      </w:r>
      <w:r w:rsidRPr="0098705E">
        <w:rPr>
          <w:rFonts w:cstheme="minorHAnsi"/>
          <w:sz w:val="24"/>
          <w:szCs w:val="24"/>
          <w:rtl/>
        </w:rPr>
        <w:t xml:space="preserve"> ويستهدف بذلك إحدى أبرز العقبات التي تواجه ولوج الشباب إلى سوق الشغل: اشتراط الخبرة المهنية ممن لم تتح لهم بعد فرصة اكتسابها</w:t>
      </w:r>
      <w:r w:rsidRPr="0098705E">
        <w:rPr>
          <w:rFonts w:cstheme="minorHAnsi"/>
          <w:sz w:val="24"/>
          <w:szCs w:val="24"/>
        </w:rPr>
        <w:t>.</w:t>
      </w:r>
    </w:p>
    <w:p w14:paraId="7C0233BA" w14:textId="6850E7FD" w:rsidR="0098705E" w:rsidRDefault="0098705E" w:rsidP="0098705E">
      <w:pPr>
        <w:bidi/>
        <w:rPr>
          <w:rFonts w:cstheme="minorHAnsi"/>
          <w:sz w:val="24"/>
          <w:szCs w:val="24"/>
          <w:rtl/>
        </w:rPr>
      </w:pPr>
      <w:r w:rsidRPr="0098705E">
        <w:rPr>
          <w:rFonts w:cstheme="minorHAnsi"/>
          <w:sz w:val="24"/>
          <w:szCs w:val="24"/>
          <w:rtl/>
        </w:rPr>
        <w:t>وتكتسي كلمة «مؤطرة» أهمية خاصة، إذ ستتوقف جودة هذا البرنامج على مدة التجربة، ووضعية المستفيدين، والأجر إن وجد، وأشكال المواكبة، والقيمة التي ستضيفها هذه التجربة إلى مسارهم المهني</w:t>
      </w:r>
      <w:r>
        <w:rPr>
          <w:rFonts w:cstheme="minorHAnsi" w:hint="cs"/>
          <w:sz w:val="24"/>
          <w:szCs w:val="24"/>
          <w:rtl/>
        </w:rPr>
        <w:t xml:space="preserve">، </w:t>
      </w:r>
      <w:r w:rsidRPr="0098705E">
        <w:rPr>
          <w:rFonts w:cstheme="minorHAnsi"/>
          <w:sz w:val="24"/>
          <w:szCs w:val="24"/>
          <w:rtl/>
        </w:rPr>
        <w:t>غير أن الوثيقة الأصلية لا توضح هذه الجوانب</w:t>
      </w:r>
      <w:r w:rsidRPr="0098705E">
        <w:rPr>
          <w:rFonts w:cstheme="minorHAnsi"/>
          <w:sz w:val="24"/>
          <w:szCs w:val="24"/>
        </w:rPr>
        <w:t>.</w:t>
      </w:r>
    </w:p>
    <w:p w14:paraId="32D6C9B4" w14:textId="77777777" w:rsidR="00F51223" w:rsidRPr="0098705E" w:rsidRDefault="00F51223" w:rsidP="00F51223">
      <w:pPr>
        <w:bidi/>
        <w:rPr>
          <w:rFonts w:cstheme="minorHAnsi"/>
          <w:sz w:val="24"/>
          <w:szCs w:val="24"/>
        </w:rPr>
      </w:pPr>
    </w:p>
    <w:p w14:paraId="7B8750BE" w14:textId="21EC3E0B" w:rsidR="0098705E" w:rsidRPr="0098705E" w:rsidRDefault="0098705E" w:rsidP="0098705E">
      <w:pPr>
        <w:numPr>
          <w:ilvl w:val="0"/>
          <w:numId w:val="19"/>
        </w:numPr>
        <w:tabs>
          <w:tab w:val="clear" w:pos="720"/>
          <w:tab w:val="num" w:pos="850"/>
        </w:tabs>
        <w:bidi/>
        <w:ind w:left="992" w:hanging="425"/>
        <w:rPr>
          <w:rFonts w:cstheme="minorHAnsi"/>
          <w:b/>
          <w:bCs/>
          <w:color w:val="990033"/>
          <w:sz w:val="32"/>
          <w:szCs w:val="32"/>
        </w:rPr>
      </w:pPr>
      <w:r w:rsidRPr="0098705E">
        <w:rPr>
          <w:rFonts w:cstheme="minorHAnsi" w:hint="cs"/>
          <w:b/>
          <w:bCs/>
          <w:color w:val="990033"/>
          <w:sz w:val="32"/>
          <w:szCs w:val="32"/>
          <w:rtl/>
        </w:rPr>
        <w:t>"</w:t>
      </w:r>
      <w:r w:rsidRPr="0098705E">
        <w:rPr>
          <w:rFonts w:cstheme="minorHAnsi"/>
          <w:b/>
          <w:bCs/>
          <w:color w:val="990033"/>
          <w:sz w:val="32"/>
          <w:szCs w:val="32"/>
          <w:rtl/>
        </w:rPr>
        <w:t>أفاق</w:t>
      </w:r>
      <w:r w:rsidRPr="0098705E">
        <w:rPr>
          <w:rFonts w:cstheme="minorHAnsi" w:hint="cs"/>
          <w:b/>
          <w:bCs/>
          <w:color w:val="990033"/>
          <w:sz w:val="32"/>
          <w:szCs w:val="32"/>
          <w:rtl/>
        </w:rPr>
        <w:t>"</w:t>
      </w:r>
      <w:r w:rsidRPr="0098705E">
        <w:rPr>
          <w:rFonts w:cstheme="minorHAnsi"/>
          <w:b/>
          <w:bCs/>
          <w:color w:val="990033"/>
          <w:sz w:val="32"/>
          <w:szCs w:val="32"/>
          <w:rtl/>
        </w:rPr>
        <w:t>: فرصة في غضون ستة أشهر</w:t>
      </w:r>
    </w:p>
    <w:p w14:paraId="113171B4" w14:textId="2130B2CD" w:rsidR="0098705E" w:rsidRPr="0098705E" w:rsidRDefault="0098705E" w:rsidP="0098705E">
      <w:pPr>
        <w:bidi/>
        <w:rPr>
          <w:rFonts w:cstheme="minorHAnsi"/>
          <w:sz w:val="24"/>
          <w:szCs w:val="24"/>
        </w:rPr>
      </w:pPr>
      <w:r w:rsidRPr="0098705E">
        <w:rPr>
          <w:rFonts w:cstheme="minorHAnsi"/>
          <w:sz w:val="24"/>
          <w:szCs w:val="24"/>
          <w:rtl/>
        </w:rPr>
        <w:t>يهدف الإجراء التاسع عشر إلى إطلاق برنامج «أفاق» لضمان فرصة للشباب في غضون ستة أشهر</w:t>
      </w:r>
      <w:r>
        <w:rPr>
          <w:rFonts w:cstheme="minorHAnsi" w:hint="cs"/>
          <w:sz w:val="24"/>
          <w:szCs w:val="24"/>
          <w:rtl/>
        </w:rPr>
        <w:t xml:space="preserve">، </w:t>
      </w:r>
      <w:r w:rsidRPr="0098705E">
        <w:rPr>
          <w:rFonts w:cstheme="minorHAnsi"/>
          <w:sz w:val="24"/>
          <w:szCs w:val="24"/>
          <w:rtl/>
        </w:rPr>
        <w:t>ويعد هذا الإجراء من أكثر الإجراءات قابلية للقياس، لأنه يحدد أجلًا زمنيًا واضحًا لتحقيق الهدف المعلن</w:t>
      </w:r>
      <w:r w:rsidRPr="0098705E">
        <w:rPr>
          <w:rFonts w:cstheme="minorHAnsi"/>
          <w:sz w:val="24"/>
          <w:szCs w:val="24"/>
        </w:rPr>
        <w:t>.</w:t>
      </w:r>
    </w:p>
    <w:p w14:paraId="30E3B06D" w14:textId="77777777" w:rsidR="0098705E" w:rsidRPr="0098705E" w:rsidRDefault="0098705E" w:rsidP="0098705E">
      <w:pPr>
        <w:bidi/>
        <w:rPr>
          <w:rFonts w:cstheme="minorHAnsi"/>
          <w:sz w:val="24"/>
          <w:szCs w:val="24"/>
        </w:rPr>
      </w:pPr>
      <w:r w:rsidRPr="0098705E">
        <w:rPr>
          <w:rFonts w:cstheme="minorHAnsi"/>
          <w:sz w:val="24"/>
          <w:szCs w:val="24"/>
          <w:rtl/>
        </w:rPr>
        <w:t>غير أن الوثيقة لا تحدد طبيعة هذه «الفرصة»: هل يتعلق الأمر بعمل، أم بتكوين، أم بتدريب، أم بمواكبة، أم بصيغة أخرى للإدماج؟ ويظل توضيح هذا الجانب ضروريًا حتى يتحول أجل الستة أشهر إلى التزام قابل للقياس، بدل أن يظل مجرد صياغة عامة</w:t>
      </w:r>
      <w:r w:rsidRPr="0098705E">
        <w:rPr>
          <w:rFonts w:cstheme="minorHAnsi"/>
          <w:sz w:val="24"/>
          <w:szCs w:val="24"/>
        </w:rPr>
        <w:t>.</w:t>
      </w:r>
    </w:p>
    <w:p w14:paraId="6ABDDBE3" w14:textId="77777777" w:rsidR="0073714D" w:rsidRPr="00347B4F" w:rsidRDefault="0073714D" w:rsidP="0098705E">
      <w:pPr>
        <w:bidi/>
        <w:rPr>
          <w:rFonts w:cstheme="minorHAnsi"/>
          <w:sz w:val="24"/>
          <w:szCs w:val="24"/>
          <w:rtl/>
        </w:rPr>
      </w:pPr>
    </w:p>
    <w:p w14:paraId="793F6543" w14:textId="77777777" w:rsidR="00347B4F" w:rsidRPr="00347B4F" w:rsidRDefault="00347B4F" w:rsidP="00347B4F">
      <w:pPr>
        <w:numPr>
          <w:ilvl w:val="0"/>
          <w:numId w:val="25"/>
        </w:numPr>
        <w:tabs>
          <w:tab w:val="clear" w:pos="720"/>
          <w:tab w:val="num" w:pos="850"/>
        </w:tabs>
        <w:bidi/>
        <w:rPr>
          <w:rFonts w:cstheme="minorHAnsi"/>
          <w:b/>
          <w:bCs/>
          <w:color w:val="990033"/>
          <w:sz w:val="32"/>
          <w:szCs w:val="32"/>
        </w:rPr>
      </w:pPr>
      <w:r w:rsidRPr="00347B4F">
        <w:rPr>
          <w:rFonts w:cstheme="minorHAnsi"/>
          <w:b/>
          <w:bCs/>
          <w:color w:val="990033"/>
          <w:sz w:val="32"/>
          <w:szCs w:val="32"/>
          <w:rtl/>
        </w:rPr>
        <w:t>التكوين المهني المرتبط بالمقاولة الجهوية</w:t>
      </w:r>
    </w:p>
    <w:p w14:paraId="101CC31E" w14:textId="1F16E3F7" w:rsidR="00347B4F" w:rsidRPr="00347B4F" w:rsidRDefault="00347B4F" w:rsidP="00347B4F">
      <w:pPr>
        <w:bidi/>
        <w:rPr>
          <w:rFonts w:cstheme="minorHAnsi"/>
          <w:sz w:val="24"/>
          <w:szCs w:val="24"/>
        </w:rPr>
      </w:pPr>
      <w:r w:rsidRPr="00347B4F">
        <w:rPr>
          <w:rFonts w:cstheme="minorHAnsi"/>
          <w:sz w:val="24"/>
          <w:szCs w:val="24"/>
          <w:rtl/>
        </w:rPr>
        <w:t>يهدف الإجراء العشرون إلى إعادة هيكلة التكوين المهني وربطه بالمقاولة الجهوية</w:t>
      </w:r>
      <w:r>
        <w:rPr>
          <w:rFonts w:cstheme="minorHAnsi" w:hint="cs"/>
          <w:sz w:val="24"/>
          <w:szCs w:val="24"/>
          <w:rtl/>
        </w:rPr>
        <w:t xml:space="preserve">، </w:t>
      </w:r>
      <w:r w:rsidRPr="00347B4F">
        <w:rPr>
          <w:rFonts w:cstheme="minorHAnsi"/>
          <w:sz w:val="24"/>
          <w:szCs w:val="24"/>
          <w:rtl/>
        </w:rPr>
        <w:t>ويعكس ذلك توجهًا نحو مواءمة التكوين مع احتياجات سوق الشغل على المستوى الترابي، بدل اعتماد عرض موحد لا يأخذ بالضرورة في الاعتبار الخصوصيات الاقتصادية لكل جهة</w:t>
      </w:r>
      <w:r w:rsidRPr="00347B4F">
        <w:rPr>
          <w:rFonts w:cstheme="minorHAnsi"/>
          <w:sz w:val="24"/>
          <w:szCs w:val="24"/>
        </w:rPr>
        <w:t>.</w:t>
      </w:r>
    </w:p>
    <w:p w14:paraId="3A75FF2F" w14:textId="77777777" w:rsidR="00347B4F" w:rsidRDefault="00347B4F" w:rsidP="00347B4F">
      <w:pPr>
        <w:bidi/>
        <w:rPr>
          <w:rFonts w:cstheme="minorHAnsi"/>
          <w:sz w:val="24"/>
          <w:szCs w:val="24"/>
          <w:rtl/>
        </w:rPr>
      </w:pPr>
      <w:r w:rsidRPr="00347B4F">
        <w:rPr>
          <w:rFonts w:cstheme="minorHAnsi"/>
          <w:sz w:val="24"/>
          <w:szCs w:val="24"/>
          <w:rtl/>
        </w:rPr>
        <w:t>غير أن التحدي يتمثل في تفادي حصر التكوين في الاستجابة للحاجات الآنية للمقاولات، بما قد يأتي على حساب المهارات القابلة للنقل بين المهن والقطاعات. ويمكن لنظام استشراف المهن والكفاءات المقترح ضمن محور التعليم أن يسهم في تحقيق قدر أكبر من الانسجام بين التكوين واحتياجات سوق الشغل المستقبلية</w:t>
      </w:r>
      <w:r w:rsidRPr="00347B4F">
        <w:rPr>
          <w:rFonts w:cstheme="minorHAnsi"/>
          <w:sz w:val="24"/>
          <w:szCs w:val="24"/>
        </w:rPr>
        <w:t>.</w:t>
      </w:r>
    </w:p>
    <w:p w14:paraId="52110D56" w14:textId="77777777" w:rsidR="00F51223" w:rsidRPr="00347B4F" w:rsidRDefault="00F51223" w:rsidP="00F51223">
      <w:pPr>
        <w:bidi/>
        <w:rPr>
          <w:rFonts w:cstheme="minorHAnsi"/>
          <w:sz w:val="24"/>
          <w:szCs w:val="24"/>
        </w:rPr>
      </w:pPr>
    </w:p>
    <w:p w14:paraId="5BCB8B22" w14:textId="2EF2F322" w:rsidR="00347B4F" w:rsidRPr="00347B4F" w:rsidRDefault="00347B4F" w:rsidP="00D13CC9">
      <w:pPr>
        <w:numPr>
          <w:ilvl w:val="0"/>
          <w:numId w:val="26"/>
        </w:numPr>
        <w:tabs>
          <w:tab w:val="clear" w:pos="720"/>
          <w:tab w:val="num" w:pos="850"/>
        </w:tabs>
        <w:bidi/>
        <w:rPr>
          <w:rFonts w:cstheme="minorHAnsi"/>
          <w:b/>
          <w:bCs/>
          <w:color w:val="990033"/>
          <w:sz w:val="32"/>
          <w:szCs w:val="32"/>
        </w:rPr>
      </w:pPr>
      <w:r w:rsidRPr="00347B4F">
        <w:rPr>
          <w:rFonts w:cstheme="minorHAnsi" w:hint="cs"/>
          <w:b/>
          <w:bCs/>
          <w:color w:val="990033"/>
          <w:sz w:val="32"/>
          <w:szCs w:val="32"/>
          <w:rtl/>
        </w:rPr>
        <w:t>"</w:t>
      </w:r>
      <w:r w:rsidRPr="00347B4F">
        <w:rPr>
          <w:rFonts w:cstheme="minorHAnsi"/>
          <w:b/>
          <w:bCs/>
          <w:color w:val="990033"/>
          <w:sz w:val="32"/>
          <w:szCs w:val="32"/>
          <w:rtl/>
        </w:rPr>
        <w:t>بداية</w:t>
      </w:r>
      <w:r w:rsidRPr="00347B4F">
        <w:rPr>
          <w:rFonts w:cstheme="minorHAnsi" w:hint="cs"/>
          <w:b/>
          <w:bCs/>
          <w:color w:val="990033"/>
          <w:sz w:val="32"/>
          <w:szCs w:val="32"/>
          <w:rtl/>
        </w:rPr>
        <w:t>"</w:t>
      </w:r>
      <w:r w:rsidRPr="00347B4F">
        <w:rPr>
          <w:rFonts w:cstheme="minorHAnsi"/>
          <w:b/>
          <w:bCs/>
          <w:color w:val="990033"/>
          <w:sz w:val="32"/>
          <w:szCs w:val="32"/>
          <w:rtl/>
        </w:rPr>
        <w:t>: التنقل والولوج إلى الفرص</w:t>
      </w:r>
    </w:p>
    <w:p w14:paraId="69226DFE" w14:textId="77777777" w:rsidR="00D13CC9" w:rsidRPr="00D13CC9" w:rsidRDefault="00D13CC9" w:rsidP="00D13CC9">
      <w:pPr>
        <w:pStyle w:val="isselectedend"/>
        <w:bidi/>
        <w:ind w:left="360"/>
        <w:rPr>
          <w:rFonts w:asciiTheme="minorHAnsi" w:hAnsiTheme="minorHAnsi" w:cstheme="minorHAnsi"/>
        </w:rPr>
      </w:pPr>
      <w:r w:rsidRPr="00D13CC9">
        <w:rPr>
          <w:rFonts w:asciiTheme="minorHAnsi" w:hAnsiTheme="minorHAnsi" w:cstheme="minorHAnsi"/>
          <w:rtl/>
        </w:rPr>
        <w:t>ينص الإجراء الحادي والعشرون على إطلاق برنامج «بداية» لدعم تنقل الشباب. غير أن الوثيقة لا تحدد طبيعة هذا الدعم ولا الفئات المستفيدة منه، وتكتفي بالإشارة إلى دعم التنقل في إطار الإجراءات الموجهة إلى تشغيل الشباب وإدماجهم المهني</w:t>
      </w:r>
      <w:r w:rsidRPr="00D13CC9">
        <w:rPr>
          <w:rFonts w:asciiTheme="minorHAnsi" w:hAnsiTheme="minorHAnsi" w:cstheme="minorHAnsi"/>
        </w:rPr>
        <w:t>.</w:t>
      </w:r>
    </w:p>
    <w:p w14:paraId="68E2A26E" w14:textId="5309BED3" w:rsidR="00D13CC9" w:rsidRDefault="00D13CC9" w:rsidP="00D13CC9">
      <w:pPr>
        <w:pStyle w:val="NormalWeb"/>
        <w:bidi/>
        <w:ind w:left="360"/>
        <w:rPr>
          <w:rFonts w:asciiTheme="minorHAnsi" w:hAnsiTheme="minorHAnsi" w:cstheme="minorHAnsi"/>
          <w:rtl/>
        </w:rPr>
      </w:pPr>
      <w:r w:rsidRPr="00D13CC9">
        <w:rPr>
          <w:rFonts w:asciiTheme="minorHAnsi" w:hAnsiTheme="minorHAnsi" w:cstheme="minorHAnsi"/>
          <w:rtl/>
        </w:rPr>
        <w:t>ويظل من الضروري توضيح ما إذا كان البرنامج سيغطي تكاليف التنقل، أو سيدعم التنقل بين مختلف المجالات الترابية، أو سيسهل الولوج إلى التكوين، أو يساعد الشباب على اكتساب أول تجربة مهنية</w:t>
      </w:r>
      <w:r>
        <w:rPr>
          <w:rFonts w:asciiTheme="minorHAnsi" w:hAnsiTheme="minorHAnsi" w:cstheme="minorHAnsi" w:hint="cs"/>
          <w:rtl/>
        </w:rPr>
        <w:t xml:space="preserve">، </w:t>
      </w:r>
      <w:r w:rsidRPr="00D13CC9">
        <w:rPr>
          <w:rFonts w:asciiTheme="minorHAnsi" w:hAnsiTheme="minorHAnsi" w:cstheme="minorHAnsi"/>
          <w:rtl/>
        </w:rPr>
        <w:t>وستكون هذه التفاصيل أساسية لتحديد طبيعة البرنامج وتقييم مدى فعاليته</w:t>
      </w:r>
      <w:r w:rsidRPr="00D13CC9">
        <w:rPr>
          <w:rFonts w:asciiTheme="minorHAnsi" w:hAnsiTheme="minorHAnsi" w:cstheme="minorHAnsi"/>
        </w:rPr>
        <w:t>.</w:t>
      </w:r>
    </w:p>
    <w:p w14:paraId="7CE16767" w14:textId="77777777" w:rsidR="00F51223" w:rsidRPr="00D13CC9" w:rsidRDefault="00F51223" w:rsidP="00F51223">
      <w:pPr>
        <w:pStyle w:val="NormalWeb"/>
        <w:bidi/>
        <w:ind w:left="360"/>
        <w:rPr>
          <w:rFonts w:asciiTheme="minorHAnsi" w:hAnsiTheme="minorHAnsi" w:cstheme="minorHAnsi"/>
        </w:rPr>
      </w:pPr>
    </w:p>
    <w:p w14:paraId="2F052BE4" w14:textId="542408DA" w:rsidR="00347B4F" w:rsidRPr="00347B4F" w:rsidRDefault="00D13CC9" w:rsidP="00D13CC9">
      <w:pPr>
        <w:numPr>
          <w:ilvl w:val="0"/>
          <w:numId w:val="27"/>
        </w:numPr>
        <w:tabs>
          <w:tab w:val="clear" w:pos="720"/>
          <w:tab w:val="num" w:pos="850"/>
        </w:tabs>
        <w:bidi/>
        <w:rPr>
          <w:rFonts w:cstheme="minorHAnsi"/>
          <w:b/>
          <w:bCs/>
          <w:color w:val="990033"/>
          <w:sz w:val="32"/>
          <w:szCs w:val="32"/>
        </w:rPr>
      </w:pPr>
      <w:r w:rsidRPr="00D13CC9">
        <w:rPr>
          <w:rFonts w:cstheme="minorHAnsi" w:hint="cs"/>
          <w:b/>
          <w:bCs/>
          <w:color w:val="990033"/>
          <w:sz w:val="32"/>
          <w:szCs w:val="32"/>
          <w:rtl/>
        </w:rPr>
        <w:t>"</w:t>
      </w:r>
      <w:r w:rsidR="00347B4F" w:rsidRPr="00347B4F">
        <w:rPr>
          <w:rFonts w:cstheme="minorHAnsi"/>
          <w:b/>
          <w:bCs/>
          <w:color w:val="990033"/>
          <w:sz w:val="32"/>
          <w:szCs w:val="32"/>
        </w:rPr>
        <w:t xml:space="preserve">100 </w:t>
      </w:r>
      <w:r w:rsidR="00347B4F" w:rsidRPr="00347B4F">
        <w:rPr>
          <w:rFonts w:cstheme="minorHAnsi"/>
          <w:b/>
          <w:bCs/>
          <w:color w:val="990033"/>
          <w:sz w:val="32"/>
          <w:szCs w:val="32"/>
          <w:rtl/>
        </w:rPr>
        <w:t>ألف موهبة رقمية</w:t>
      </w:r>
      <w:r w:rsidRPr="00D13CC9">
        <w:rPr>
          <w:rFonts w:cstheme="minorHAnsi" w:hint="cs"/>
          <w:b/>
          <w:bCs/>
          <w:color w:val="990033"/>
          <w:sz w:val="32"/>
          <w:szCs w:val="32"/>
          <w:rtl/>
        </w:rPr>
        <w:t>"</w:t>
      </w:r>
      <w:r w:rsidR="00347B4F" w:rsidRPr="00347B4F">
        <w:rPr>
          <w:rFonts w:cstheme="minorHAnsi"/>
          <w:b/>
          <w:bCs/>
          <w:color w:val="990033"/>
          <w:sz w:val="32"/>
          <w:szCs w:val="32"/>
          <w:rtl/>
        </w:rPr>
        <w:t>: طموح بأهداف رقمية</w:t>
      </w:r>
    </w:p>
    <w:p w14:paraId="7471979A" w14:textId="74F2B6C4" w:rsidR="00347B4F" w:rsidRPr="00347B4F" w:rsidRDefault="00347B4F" w:rsidP="00347B4F">
      <w:pPr>
        <w:bidi/>
        <w:rPr>
          <w:rFonts w:cstheme="minorHAnsi"/>
          <w:sz w:val="24"/>
          <w:szCs w:val="24"/>
        </w:rPr>
      </w:pPr>
      <w:r w:rsidRPr="00347B4F">
        <w:rPr>
          <w:rFonts w:cstheme="minorHAnsi"/>
          <w:sz w:val="24"/>
          <w:szCs w:val="24"/>
          <w:rtl/>
        </w:rPr>
        <w:t>يقترح الإجراء الثاني والعشرون إطلاق برنامج «100 ألف موهبة رقمية» بهدف إدماج الشباب في الاقتصاد الرقمي</w:t>
      </w:r>
      <w:r w:rsidR="00D13CC9">
        <w:rPr>
          <w:rFonts w:cstheme="minorHAnsi" w:hint="cs"/>
          <w:sz w:val="24"/>
          <w:szCs w:val="24"/>
          <w:rtl/>
        </w:rPr>
        <w:t xml:space="preserve">، </w:t>
      </w:r>
      <w:r w:rsidRPr="00347B4F">
        <w:rPr>
          <w:rFonts w:cstheme="minorHAnsi"/>
          <w:sz w:val="24"/>
          <w:szCs w:val="24"/>
          <w:rtl/>
        </w:rPr>
        <w:t>وعلى خلاف عدد من المقترحات التي تكتفي بتحديد أهداف عامة، يضع هذا الإجراء هدفًا رقميًا واضحًا يتمثل في 100 أ</w:t>
      </w:r>
      <w:r w:rsidR="00D13CC9">
        <w:rPr>
          <w:rFonts w:cstheme="minorHAnsi" w:hint="cs"/>
          <w:sz w:val="24"/>
          <w:szCs w:val="24"/>
          <w:rtl/>
        </w:rPr>
        <w:t>ل</w:t>
      </w:r>
      <w:r w:rsidRPr="00347B4F">
        <w:rPr>
          <w:rFonts w:cstheme="minorHAnsi"/>
          <w:sz w:val="24"/>
          <w:szCs w:val="24"/>
          <w:rtl/>
        </w:rPr>
        <w:t>ف مستفيد</w:t>
      </w:r>
      <w:r w:rsidRPr="00347B4F">
        <w:rPr>
          <w:rFonts w:cstheme="minorHAnsi"/>
          <w:sz w:val="24"/>
          <w:szCs w:val="24"/>
        </w:rPr>
        <w:t>.</w:t>
      </w:r>
    </w:p>
    <w:p w14:paraId="44D1DD9D" w14:textId="3472967A" w:rsidR="00347B4F" w:rsidRDefault="00347B4F" w:rsidP="00347B4F">
      <w:pPr>
        <w:bidi/>
        <w:rPr>
          <w:rFonts w:cstheme="minorHAnsi"/>
          <w:sz w:val="24"/>
          <w:szCs w:val="24"/>
          <w:rtl/>
        </w:rPr>
      </w:pPr>
      <w:r w:rsidRPr="00347B4F">
        <w:rPr>
          <w:rFonts w:cstheme="minorHAnsi"/>
          <w:sz w:val="24"/>
          <w:szCs w:val="24"/>
          <w:rtl/>
        </w:rPr>
        <w:t>غير أن بلوغ هذا العدد لا يكفي وحده لقياس نجاح البرنامج</w:t>
      </w:r>
      <w:r w:rsidR="00D13CC9">
        <w:rPr>
          <w:rFonts w:cstheme="minorHAnsi" w:hint="cs"/>
          <w:sz w:val="24"/>
          <w:szCs w:val="24"/>
          <w:rtl/>
        </w:rPr>
        <w:t xml:space="preserve">، </w:t>
      </w:r>
      <w:r w:rsidRPr="00347B4F">
        <w:rPr>
          <w:rFonts w:cstheme="minorHAnsi"/>
          <w:sz w:val="24"/>
          <w:szCs w:val="24"/>
          <w:rtl/>
        </w:rPr>
        <w:t>إذ يتعين معرفة المهارات المستهدفة، ومدة التكوين، ومستوى الشهادات المحصل عليها، ونسبة الإدماج المهني، وجودة فرص الشغل التي سيحصل عليها المستفيدون</w:t>
      </w:r>
      <w:r w:rsidR="00D13CC9">
        <w:rPr>
          <w:rFonts w:cstheme="minorHAnsi" w:hint="cs"/>
          <w:sz w:val="24"/>
          <w:szCs w:val="24"/>
          <w:rtl/>
        </w:rPr>
        <w:t xml:space="preserve">، </w:t>
      </w:r>
      <w:r w:rsidRPr="00347B4F">
        <w:rPr>
          <w:rFonts w:cstheme="minorHAnsi"/>
          <w:sz w:val="24"/>
          <w:szCs w:val="24"/>
          <w:rtl/>
        </w:rPr>
        <w:t>فالبرنامج يحدد الهدف، فيما تظل هندسة التكوين والإدماج المهني بحاجة إلى مزيد من التوضيح</w:t>
      </w:r>
      <w:r w:rsidRPr="00347B4F">
        <w:rPr>
          <w:rFonts w:cstheme="minorHAnsi"/>
          <w:sz w:val="24"/>
          <w:szCs w:val="24"/>
        </w:rPr>
        <w:t>.</w:t>
      </w:r>
    </w:p>
    <w:p w14:paraId="7C25D570" w14:textId="77777777" w:rsidR="00F51223" w:rsidRDefault="00F51223" w:rsidP="00F51223">
      <w:pPr>
        <w:bidi/>
        <w:rPr>
          <w:rFonts w:cstheme="minorHAnsi"/>
          <w:sz w:val="24"/>
          <w:szCs w:val="24"/>
          <w:rtl/>
        </w:rPr>
      </w:pPr>
    </w:p>
    <w:p w14:paraId="2517B6C8" w14:textId="77777777" w:rsidR="00BA33D2" w:rsidRPr="00BA33D2" w:rsidRDefault="00BA33D2" w:rsidP="00BA33D2">
      <w:pPr>
        <w:numPr>
          <w:ilvl w:val="0"/>
          <w:numId w:val="28"/>
        </w:numPr>
        <w:tabs>
          <w:tab w:val="clear" w:pos="720"/>
          <w:tab w:val="num" w:pos="850"/>
        </w:tabs>
        <w:bidi/>
        <w:rPr>
          <w:rFonts w:cstheme="minorHAnsi"/>
          <w:b/>
          <w:bCs/>
          <w:color w:val="990033"/>
          <w:sz w:val="32"/>
          <w:szCs w:val="32"/>
        </w:rPr>
      </w:pPr>
      <w:r w:rsidRPr="00BA33D2">
        <w:rPr>
          <w:rFonts w:cstheme="minorHAnsi"/>
          <w:b/>
          <w:bCs/>
          <w:color w:val="990033"/>
          <w:sz w:val="32"/>
          <w:szCs w:val="32"/>
          <w:rtl/>
        </w:rPr>
        <w:t>الأكاديميات الجهوية والخدمة المدنية التطوعية</w:t>
      </w:r>
    </w:p>
    <w:p w14:paraId="19CBD620" w14:textId="1DC141C2" w:rsidR="00BA33D2" w:rsidRPr="00BA33D2" w:rsidRDefault="00BA33D2" w:rsidP="00BA33D2">
      <w:pPr>
        <w:bidi/>
        <w:rPr>
          <w:rFonts w:cstheme="minorHAnsi"/>
          <w:sz w:val="24"/>
          <w:szCs w:val="24"/>
        </w:rPr>
      </w:pPr>
      <w:r>
        <w:rPr>
          <w:rFonts w:cstheme="minorHAnsi" w:hint="cs"/>
          <w:sz w:val="24"/>
          <w:szCs w:val="24"/>
          <w:rtl/>
        </w:rPr>
        <w:t>ي</w:t>
      </w:r>
      <w:r w:rsidRPr="00BA33D2">
        <w:rPr>
          <w:rFonts w:cstheme="minorHAnsi"/>
          <w:sz w:val="24"/>
          <w:szCs w:val="24"/>
          <w:rtl/>
        </w:rPr>
        <w:t>قترح الإجراءا</w:t>
      </w:r>
      <w:r>
        <w:rPr>
          <w:rFonts w:cstheme="minorHAnsi" w:hint="cs"/>
          <w:sz w:val="24"/>
          <w:szCs w:val="24"/>
          <w:rtl/>
        </w:rPr>
        <w:t>ن</w:t>
      </w:r>
      <w:r w:rsidRPr="00BA33D2">
        <w:rPr>
          <w:rFonts w:cstheme="minorHAnsi"/>
          <w:sz w:val="24"/>
          <w:szCs w:val="24"/>
          <w:rtl/>
        </w:rPr>
        <w:t xml:space="preserve"> الثالث والعشرون والرابع والعشرون إحداث أكاديميات جهوية للتدبير المحلي، وإطلاق برنامج «رواد التنمية» للخدمة المدنية التطوعية. ويضيف هذان المقترحان بعدًا مواطنيًا وترابيًا إلى سياسة الشباب، من خلال الجمع بين اكتساب المهارات والمشاركة في خدمة الصالح العام</w:t>
      </w:r>
      <w:r w:rsidRPr="00BA33D2">
        <w:rPr>
          <w:rFonts w:cstheme="minorHAnsi"/>
          <w:sz w:val="24"/>
          <w:szCs w:val="24"/>
        </w:rPr>
        <w:t>.</w:t>
      </w:r>
    </w:p>
    <w:p w14:paraId="3BE23755" w14:textId="3FF5D1AF" w:rsidR="00BA33D2" w:rsidRPr="00BA33D2" w:rsidRDefault="00BA33D2" w:rsidP="00BA33D2">
      <w:pPr>
        <w:bidi/>
        <w:rPr>
          <w:rFonts w:cstheme="minorHAnsi"/>
          <w:sz w:val="24"/>
          <w:szCs w:val="24"/>
        </w:rPr>
      </w:pPr>
      <w:r w:rsidRPr="00BA33D2">
        <w:rPr>
          <w:rFonts w:cstheme="minorHAnsi"/>
          <w:sz w:val="24"/>
          <w:szCs w:val="24"/>
          <w:rtl/>
        </w:rPr>
        <w:t>ويمكن لهذه الأكاديميات أن تسهم في إضفاء مزيد من المهنية على التدبير المحلي، شريطة تحديد الفئات المستهدفة، ومضامين التكوين، والآفاق المهنية التي تفتحها أمام المستفيدين. أما الخدمة المدنية التطوعية، فيمكن أن توفر للشباب فرصة لاكتساب الخبرة، والمشاركة في العمل الجماعي، والمساهمة في خدمة المصلحة العامة</w:t>
      </w:r>
      <w:r>
        <w:rPr>
          <w:rFonts w:cstheme="minorHAnsi" w:hint="cs"/>
          <w:sz w:val="24"/>
          <w:szCs w:val="24"/>
          <w:rtl/>
        </w:rPr>
        <w:t xml:space="preserve">، </w:t>
      </w:r>
      <w:r w:rsidRPr="00BA33D2">
        <w:rPr>
          <w:rFonts w:cstheme="minorHAnsi"/>
          <w:sz w:val="24"/>
          <w:szCs w:val="24"/>
          <w:rtl/>
        </w:rPr>
        <w:t>غير أن البرنامج لا يحدد مدة هذه الخدمة، ولا الوضعية التي سيستفيد منها المشاركون، ولا طبيعة المهام المقترحة</w:t>
      </w:r>
      <w:r w:rsidRPr="00BA33D2">
        <w:rPr>
          <w:rFonts w:cstheme="minorHAnsi"/>
          <w:sz w:val="24"/>
          <w:szCs w:val="24"/>
        </w:rPr>
        <w:t>.</w:t>
      </w:r>
    </w:p>
    <w:p w14:paraId="70718A13" w14:textId="1CE04595" w:rsidR="00BA33D2" w:rsidRPr="00BA33D2" w:rsidRDefault="00BA33D2" w:rsidP="00BA33D2">
      <w:pPr>
        <w:numPr>
          <w:ilvl w:val="0"/>
          <w:numId w:val="29"/>
        </w:numPr>
        <w:tabs>
          <w:tab w:val="clear" w:pos="720"/>
          <w:tab w:val="num" w:pos="850"/>
        </w:tabs>
        <w:bidi/>
        <w:rPr>
          <w:rFonts w:cstheme="minorHAnsi"/>
          <w:b/>
          <w:bCs/>
          <w:color w:val="990033"/>
          <w:sz w:val="32"/>
          <w:szCs w:val="32"/>
        </w:rPr>
      </w:pPr>
      <w:r w:rsidRPr="00BA33D2">
        <w:rPr>
          <w:rFonts w:cstheme="minorHAnsi" w:hint="cs"/>
          <w:b/>
          <w:bCs/>
          <w:color w:val="990033"/>
          <w:sz w:val="32"/>
          <w:szCs w:val="32"/>
          <w:rtl/>
        </w:rPr>
        <w:lastRenderedPageBreak/>
        <w:t>"</w:t>
      </w:r>
      <w:r w:rsidRPr="00BA33D2">
        <w:rPr>
          <w:rFonts w:cstheme="minorHAnsi"/>
          <w:b/>
          <w:bCs/>
          <w:color w:val="990033"/>
          <w:sz w:val="32"/>
          <w:szCs w:val="32"/>
          <w:rtl/>
        </w:rPr>
        <w:t>جواز جودة حياة الشباب</w:t>
      </w:r>
      <w:r w:rsidRPr="00BA33D2">
        <w:rPr>
          <w:rFonts w:cstheme="minorHAnsi" w:hint="cs"/>
          <w:b/>
          <w:bCs/>
          <w:color w:val="990033"/>
          <w:sz w:val="32"/>
          <w:szCs w:val="32"/>
          <w:rtl/>
        </w:rPr>
        <w:t>"</w:t>
      </w:r>
      <w:r w:rsidRPr="00BA33D2">
        <w:rPr>
          <w:rFonts w:cstheme="minorHAnsi"/>
          <w:b/>
          <w:bCs/>
          <w:color w:val="990033"/>
          <w:sz w:val="32"/>
          <w:szCs w:val="32"/>
          <w:rtl/>
        </w:rPr>
        <w:t>: مقترح يحتاج إلى مزيد من التوضيح</w:t>
      </w:r>
    </w:p>
    <w:p w14:paraId="4ECADEB5" w14:textId="6C2349E8" w:rsidR="00BA33D2" w:rsidRPr="00BA33D2" w:rsidRDefault="00BA33D2" w:rsidP="00BA33D2">
      <w:pPr>
        <w:bidi/>
        <w:rPr>
          <w:rFonts w:cstheme="minorHAnsi"/>
          <w:sz w:val="24"/>
          <w:szCs w:val="24"/>
        </w:rPr>
      </w:pPr>
      <w:r w:rsidRPr="00BA33D2">
        <w:rPr>
          <w:rFonts w:cstheme="minorHAnsi"/>
          <w:sz w:val="24"/>
          <w:szCs w:val="24"/>
          <w:rtl/>
        </w:rPr>
        <w:t>ينص الإجراء الخامس والعشرون على إحداث «جواز جودة حياة الشباب»</w:t>
      </w:r>
      <w:r>
        <w:rPr>
          <w:rFonts w:cstheme="minorHAnsi" w:hint="cs"/>
          <w:sz w:val="24"/>
          <w:szCs w:val="24"/>
          <w:rtl/>
        </w:rPr>
        <w:t xml:space="preserve">، </w:t>
      </w:r>
      <w:r w:rsidRPr="00BA33D2">
        <w:rPr>
          <w:rFonts w:cstheme="minorHAnsi"/>
          <w:sz w:val="24"/>
          <w:szCs w:val="24"/>
          <w:rtl/>
        </w:rPr>
        <w:t>ويوضح عنوان المقترح الغاية العامة منه، غير أن الوثيقة الأصلية لا تقدم تفاصيل بشأن مضمونه أو كيفية الاستفادة منه</w:t>
      </w:r>
      <w:r w:rsidRPr="00BA33D2">
        <w:rPr>
          <w:rFonts w:cstheme="minorHAnsi"/>
          <w:sz w:val="24"/>
          <w:szCs w:val="24"/>
        </w:rPr>
        <w:t>.</w:t>
      </w:r>
    </w:p>
    <w:p w14:paraId="57CE9D7E" w14:textId="20D7436B" w:rsidR="00BA33D2" w:rsidRDefault="00BA33D2" w:rsidP="00BA33D2">
      <w:pPr>
        <w:bidi/>
        <w:rPr>
          <w:rFonts w:cstheme="minorHAnsi"/>
          <w:sz w:val="24"/>
          <w:szCs w:val="24"/>
          <w:rtl/>
        </w:rPr>
      </w:pPr>
      <w:r w:rsidRPr="00BA33D2">
        <w:rPr>
          <w:rFonts w:cstheme="minorHAnsi"/>
          <w:sz w:val="24"/>
          <w:szCs w:val="24"/>
          <w:rtl/>
        </w:rPr>
        <w:t>لذلك، سيكون من غير الدقيق افتراض امتيازات أو خدمات أو حقوق مرتبطة بهذا الجواز لم ينص عليها البرنامج. ويعد هذا المقترح من بين الإجراءات التي تتطلب توضيحات أوسع خلال الحملة الانتخابية، ولا سيما بشأن الفئات المستفيدة، والخدمات التي سيغطيها، وشروط الولوج إليه، والجهات المكلفة بتنفيذه، ومصادر تمويله</w:t>
      </w:r>
      <w:r w:rsidRPr="00BA33D2">
        <w:rPr>
          <w:rFonts w:cstheme="minorHAnsi"/>
          <w:sz w:val="24"/>
          <w:szCs w:val="24"/>
        </w:rPr>
        <w:t>.</w:t>
      </w:r>
    </w:p>
    <w:p w14:paraId="308105CA" w14:textId="77777777" w:rsidR="00F51223" w:rsidRPr="00BA33D2" w:rsidRDefault="00F51223" w:rsidP="00F51223">
      <w:pPr>
        <w:bidi/>
        <w:rPr>
          <w:rFonts w:cstheme="minorHAnsi"/>
          <w:sz w:val="24"/>
          <w:szCs w:val="24"/>
        </w:rPr>
      </w:pPr>
    </w:p>
    <w:p w14:paraId="2C7CDF83" w14:textId="41499669" w:rsidR="00BA33D2" w:rsidRPr="00BA33D2" w:rsidRDefault="00BA33D2" w:rsidP="00BA33D2">
      <w:pPr>
        <w:numPr>
          <w:ilvl w:val="0"/>
          <w:numId w:val="30"/>
        </w:numPr>
        <w:tabs>
          <w:tab w:val="clear" w:pos="720"/>
          <w:tab w:val="num" w:pos="850"/>
        </w:tabs>
        <w:bidi/>
        <w:rPr>
          <w:rFonts w:cstheme="minorHAnsi"/>
          <w:b/>
          <w:bCs/>
          <w:color w:val="990033"/>
          <w:sz w:val="32"/>
          <w:szCs w:val="32"/>
        </w:rPr>
      </w:pPr>
      <w:r w:rsidRPr="00BA33D2">
        <w:rPr>
          <w:rFonts w:cstheme="minorHAnsi"/>
          <w:b/>
          <w:bCs/>
          <w:color w:val="990033"/>
          <w:sz w:val="32"/>
          <w:szCs w:val="32"/>
          <w:rtl/>
        </w:rPr>
        <w:t xml:space="preserve">ما الذي تكشفه الإجراءات </w:t>
      </w:r>
      <w:r w:rsidR="002B4424" w:rsidRPr="00BA33D2">
        <w:rPr>
          <w:rFonts w:cstheme="minorHAnsi" w:hint="cs"/>
          <w:b/>
          <w:bCs/>
          <w:color w:val="990033"/>
          <w:sz w:val="32"/>
          <w:szCs w:val="32"/>
          <w:rtl/>
        </w:rPr>
        <w:t>الـ 2</w:t>
      </w:r>
      <w:r w:rsidR="002B4424" w:rsidRPr="00BA33D2">
        <w:rPr>
          <w:rFonts w:cstheme="minorHAnsi"/>
          <w:b/>
          <w:bCs/>
          <w:color w:val="990033"/>
          <w:sz w:val="32"/>
          <w:szCs w:val="32"/>
          <w:rtl/>
        </w:rPr>
        <w:t>5</w:t>
      </w:r>
      <w:r w:rsidRPr="00BA33D2">
        <w:rPr>
          <w:rFonts w:cstheme="minorHAnsi"/>
          <w:b/>
          <w:bCs/>
          <w:color w:val="990033"/>
          <w:sz w:val="32"/>
          <w:szCs w:val="32"/>
          <w:rtl/>
        </w:rPr>
        <w:t xml:space="preserve"> في مجملها؟</w:t>
      </w:r>
    </w:p>
    <w:p w14:paraId="4D977E47" w14:textId="774F045C" w:rsidR="00BA33D2" w:rsidRPr="00BA33D2" w:rsidRDefault="00BA33D2" w:rsidP="00BA33D2">
      <w:pPr>
        <w:bidi/>
        <w:rPr>
          <w:rFonts w:cstheme="minorHAnsi"/>
          <w:sz w:val="24"/>
          <w:szCs w:val="24"/>
        </w:rPr>
      </w:pPr>
      <w:r w:rsidRPr="00BA33D2">
        <w:rPr>
          <w:rFonts w:cstheme="minorHAnsi"/>
          <w:sz w:val="24"/>
          <w:szCs w:val="24"/>
          <w:rtl/>
        </w:rPr>
        <w:t>يرسم المحور الرابع مسارًا متكاملًا يبدأ بمدرسة أكثر إنصافًا ووضوحًا في قياس جودتها، ويمر عبر منظومة صحية أكثر تنسيقًا، لينتهي بآليات تستهدف تسريع ولوج الشباب إلى الحياة المهنية</w:t>
      </w:r>
      <w:r>
        <w:rPr>
          <w:rFonts w:cstheme="minorHAnsi" w:hint="cs"/>
          <w:sz w:val="24"/>
          <w:szCs w:val="24"/>
          <w:rtl/>
        </w:rPr>
        <w:t xml:space="preserve">، </w:t>
      </w:r>
      <w:r w:rsidRPr="00BA33D2">
        <w:rPr>
          <w:rFonts w:cstheme="minorHAnsi"/>
          <w:sz w:val="24"/>
          <w:szCs w:val="24"/>
          <w:rtl/>
        </w:rPr>
        <w:t>ويشكل هذا الترابط أبرز عناصر الانسجام السياسي في المحور</w:t>
      </w:r>
      <w:r w:rsidRPr="00BA33D2">
        <w:rPr>
          <w:rFonts w:cstheme="minorHAnsi"/>
          <w:sz w:val="24"/>
          <w:szCs w:val="24"/>
        </w:rPr>
        <w:t>.</w:t>
      </w:r>
    </w:p>
    <w:p w14:paraId="47D453E4" w14:textId="700D5BA7" w:rsidR="00BA33D2" w:rsidRPr="00BA33D2" w:rsidRDefault="00BA33D2" w:rsidP="00BA33D2">
      <w:pPr>
        <w:bidi/>
        <w:rPr>
          <w:rFonts w:cstheme="minorHAnsi"/>
          <w:sz w:val="24"/>
          <w:szCs w:val="24"/>
        </w:rPr>
      </w:pPr>
      <w:r w:rsidRPr="00BA33D2">
        <w:rPr>
          <w:rFonts w:cstheme="minorHAnsi"/>
          <w:sz w:val="24"/>
          <w:szCs w:val="24"/>
          <w:rtl/>
        </w:rPr>
        <w:t>ويقدم البرنامج المرفق العمومي باعتباره أكثر من مجرد إدارة تقدم خدمات؛ فهو يمثل ضمانة لمسار الفرد في مختلف مراحل حياته</w:t>
      </w:r>
      <w:r>
        <w:rPr>
          <w:rFonts w:cstheme="minorHAnsi" w:hint="cs"/>
          <w:sz w:val="24"/>
          <w:szCs w:val="24"/>
          <w:rtl/>
        </w:rPr>
        <w:t xml:space="preserve">، </w:t>
      </w:r>
      <w:r w:rsidRPr="00BA33D2">
        <w:rPr>
          <w:rFonts w:cstheme="minorHAnsi"/>
          <w:sz w:val="24"/>
          <w:szCs w:val="24"/>
          <w:rtl/>
        </w:rPr>
        <w:t>فالدولة الاجتماعية، وفق هذا التصور، لا تقتصر على التحويلات المالية، وإنما يفترض أن تتيح للأفراد اكتساب القدرات التي تمكنهم من التعلم، والعلاج، واكتساب أول تجربة مهنية، والتكوين، والولوج إلى الفرص</w:t>
      </w:r>
      <w:r w:rsidRPr="00BA33D2">
        <w:rPr>
          <w:rFonts w:cstheme="minorHAnsi"/>
          <w:sz w:val="24"/>
          <w:szCs w:val="24"/>
        </w:rPr>
        <w:t>.</w:t>
      </w:r>
    </w:p>
    <w:p w14:paraId="37A33376" w14:textId="77777777" w:rsidR="00BA33D2" w:rsidRDefault="00BA33D2" w:rsidP="00BA33D2">
      <w:pPr>
        <w:bidi/>
        <w:rPr>
          <w:rFonts w:cstheme="minorHAnsi"/>
          <w:sz w:val="24"/>
          <w:szCs w:val="24"/>
          <w:rtl/>
        </w:rPr>
      </w:pPr>
      <w:r w:rsidRPr="00BA33D2">
        <w:rPr>
          <w:rFonts w:cstheme="minorHAnsi"/>
          <w:sz w:val="24"/>
          <w:szCs w:val="24"/>
          <w:rtl/>
        </w:rPr>
        <w:t>ويظل التحدي الأساسي مرتبطًا بالتنسيق بين مختلف هذه السياسات. فالتعليم، والصحة، والتشغيل، والتكوين المهني، والرقمنة، والجماعات الترابية، والقطاع الخاص، كلها مجالات يفترض أن تعمل في اتجاه متكامل. أما بالنسبة إلى المواطن، فسيكون الحكم في النهاية مرتبطًا بنتائج ملموسة: جودة المدرسة، وسرعة التكفل الصحي، وإمكانية الولوج الفعلي إلى الحياة المهنية</w:t>
      </w:r>
      <w:r w:rsidRPr="00BA33D2">
        <w:rPr>
          <w:rFonts w:cstheme="minorHAnsi"/>
          <w:sz w:val="24"/>
          <w:szCs w:val="24"/>
        </w:rPr>
        <w:t>.</w:t>
      </w:r>
    </w:p>
    <w:p w14:paraId="6D04DE2B" w14:textId="77777777" w:rsidR="00F51223" w:rsidRPr="00BA33D2" w:rsidRDefault="00F51223" w:rsidP="00F51223">
      <w:pPr>
        <w:bidi/>
        <w:rPr>
          <w:rFonts w:cstheme="minorHAnsi"/>
          <w:sz w:val="24"/>
          <w:szCs w:val="24"/>
        </w:rPr>
      </w:pPr>
    </w:p>
    <w:p w14:paraId="0AFA0359" w14:textId="77777777" w:rsidR="00BA33D2" w:rsidRPr="00BA33D2" w:rsidRDefault="00BA33D2" w:rsidP="00BA33D2">
      <w:pPr>
        <w:numPr>
          <w:ilvl w:val="0"/>
          <w:numId w:val="31"/>
        </w:numPr>
        <w:tabs>
          <w:tab w:val="clear" w:pos="720"/>
          <w:tab w:val="num" w:pos="850"/>
        </w:tabs>
        <w:bidi/>
        <w:rPr>
          <w:rFonts w:cstheme="minorHAnsi"/>
          <w:b/>
          <w:bCs/>
          <w:color w:val="990033"/>
          <w:sz w:val="32"/>
          <w:szCs w:val="32"/>
        </w:rPr>
      </w:pPr>
      <w:r w:rsidRPr="00BA33D2">
        <w:rPr>
          <w:rFonts w:cstheme="minorHAnsi"/>
          <w:b/>
          <w:bCs/>
          <w:color w:val="990033"/>
          <w:sz w:val="32"/>
          <w:szCs w:val="32"/>
          <w:rtl/>
        </w:rPr>
        <w:t>أسئلة لا تزال الحملة الانتخابية مطالبة بتوضيحها</w:t>
      </w:r>
    </w:p>
    <w:p w14:paraId="345F19C4" w14:textId="77777777" w:rsidR="00BA33D2" w:rsidRPr="00BA33D2" w:rsidRDefault="00BA33D2" w:rsidP="00BA33D2">
      <w:pPr>
        <w:bidi/>
        <w:rPr>
          <w:rFonts w:cstheme="minorHAnsi"/>
          <w:sz w:val="24"/>
          <w:szCs w:val="24"/>
        </w:rPr>
      </w:pPr>
      <w:r w:rsidRPr="00BA33D2">
        <w:rPr>
          <w:rFonts w:cstheme="minorHAnsi"/>
          <w:sz w:val="24"/>
          <w:szCs w:val="24"/>
          <w:rtl/>
        </w:rPr>
        <w:t>لا تزال مجموعة من الجوانب بحاجة إلى توضيح، من بينها تمويل تعميم التعليم الأولي المجاني والجدول الزمني لتنفيذه، ومؤشرات نظام قياس جودة المؤسسات التعليمية، وكيفيات تأطير رسوم التعليم الخاص، ومضمون منصة التعلم الرقمي والذكاء الاصطناعي، وكيفية اشتغال نظام استشراف المهن والكفاءات</w:t>
      </w:r>
      <w:r w:rsidRPr="00BA33D2">
        <w:rPr>
          <w:rFonts w:cstheme="minorHAnsi"/>
          <w:sz w:val="24"/>
          <w:szCs w:val="24"/>
        </w:rPr>
        <w:t>.</w:t>
      </w:r>
    </w:p>
    <w:p w14:paraId="3F6C4307" w14:textId="77777777" w:rsidR="00BA33D2" w:rsidRPr="00BA33D2" w:rsidRDefault="00BA33D2" w:rsidP="00BA33D2">
      <w:pPr>
        <w:bidi/>
        <w:rPr>
          <w:rFonts w:cstheme="minorHAnsi"/>
          <w:sz w:val="24"/>
          <w:szCs w:val="24"/>
        </w:rPr>
      </w:pPr>
      <w:r w:rsidRPr="00BA33D2">
        <w:rPr>
          <w:rFonts w:cstheme="minorHAnsi"/>
          <w:sz w:val="24"/>
          <w:szCs w:val="24"/>
          <w:rtl/>
        </w:rPr>
        <w:t>وفي المجال الصحي، تظل هناك حاجة إلى توضيح اختصاصات الوكالة الوطنية للطوارئ، ونموذج استقلالية المستشفيات في التدبير، وكيفية اشتغال نظام الطبيب المرجعي، ومضمون الخريطة الصحية الجديدة على المستوى الترابي، والقواعد المؤطرة للشراكة مع القطاع الخاص</w:t>
      </w:r>
      <w:r w:rsidRPr="00BA33D2">
        <w:rPr>
          <w:rFonts w:cstheme="minorHAnsi"/>
          <w:sz w:val="24"/>
          <w:szCs w:val="24"/>
        </w:rPr>
        <w:t>.</w:t>
      </w:r>
    </w:p>
    <w:p w14:paraId="375440AE" w14:textId="5A2D4037" w:rsidR="00BA33D2" w:rsidRDefault="00BA33D2" w:rsidP="00BA33D2">
      <w:pPr>
        <w:bidi/>
        <w:rPr>
          <w:rFonts w:cstheme="minorHAnsi"/>
          <w:sz w:val="24"/>
          <w:szCs w:val="24"/>
          <w:rtl/>
        </w:rPr>
      </w:pPr>
      <w:r w:rsidRPr="00BA33D2">
        <w:rPr>
          <w:rFonts w:cstheme="minorHAnsi"/>
          <w:sz w:val="24"/>
          <w:szCs w:val="24"/>
          <w:rtl/>
        </w:rPr>
        <w:t xml:space="preserve">أما </w:t>
      </w:r>
      <w:r w:rsidR="002B4424" w:rsidRPr="00BA33D2">
        <w:rPr>
          <w:rFonts w:cstheme="minorHAnsi" w:hint="cs"/>
          <w:sz w:val="24"/>
          <w:szCs w:val="24"/>
          <w:rtl/>
        </w:rPr>
        <w:t>فيما</w:t>
      </w:r>
      <w:r w:rsidRPr="00BA33D2">
        <w:rPr>
          <w:rFonts w:cstheme="minorHAnsi"/>
          <w:sz w:val="24"/>
          <w:szCs w:val="24"/>
          <w:rtl/>
        </w:rPr>
        <w:t xml:space="preserve"> يتعلق بالشباب، فتتمثل أبرز النقاط التي تحتاج إلى توضيح في تعريف «الفرصة» التي يضمنها برنامج «أفاق»، وشروط الاستفادة من برنامج أول تجربة مهنية، ومضمون برنامج «بداية»، ومعايير برنامج «100 ألف موهبة رقمية»، ووضعية المستفيدين من الخدمة المدنية التطوعية، والمزايا التي سيتيحها «جواز جودة حياة الشباب»</w:t>
      </w:r>
    </w:p>
    <w:p w14:paraId="22F7D6A7" w14:textId="77777777" w:rsidR="00F51223" w:rsidRDefault="00F51223" w:rsidP="00F51223">
      <w:pPr>
        <w:bidi/>
        <w:rPr>
          <w:rFonts w:cstheme="minorHAnsi"/>
          <w:sz w:val="24"/>
          <w:szCs w:val="24"/>
          <w:rtl/>
        </w:rPr>
      </w:pPr>
    </w:p>
    <w:p w14:paraId="5D6960FD" w14:textId="77777777" w:rsidR="002B4424" w:rsidRPr="002B4424" w:rsidRDefault="002B4424" w:rsidP="002B4424">
      <w:pPr>
        <w:bidi/>
        <w:rPr>
          <w:rFonts w:cstheme="minorHAnsi"/>
          <w:b/>
          <w:bCs/>
          <w:color w:val="990033"/>
          <w:sz w:val="32"/>
          <w:szCs w:val="32"/>
        </w:rPr>
      </w:pPr>
      <w:r w:rsidRPr="002B4424">
        <w:rPr>
          <w:rFonts w:cstheme="minorHAnsi"/>
          <w:b/>
          <w:bCs/>
          <w:color w:val="990033"/>
          <w:sz w:val="32"/>
          <w:szCs w:val="32"/>
          <w:rtl/>
        </w:rPr>
        <w:t>الخلاصة — الدولة الاجتماعية تُقاس بمدى الانتفاع بخدماتها</w:t>
      </w:r>
    </w:p>
    <w:p w14:paraId="2EBAAB3E" w14:textId="77777777" w:rsidR="002B4424" w:rsidRPr="002B4424" w:rsidRDefault="002B4424" w:rsidP="002B4424">
      <w:pPr>
        <w:bidi/>
        <w:rPr>
          <w:rFonts w:cstheme="minorHAnsi"/>
          <w:sz w:val="24"/>
          <w:szCs w:val="24"/>
        </w:rPr>
      </w:pPr>
      <w:r w:rsidRPr="002B4424">
        <w:rPr>
          <w:rFonts w:cstheme="minorHAnsi"/>
          <w:sz w:val="24"/>
          <w:szCs w:val="24"/>
          <w:rtl/>
        </w:rPr>
        <w:t>يعد هذا المحور، على الأرجح، الأكثر ارتباطًا باختبار البرنامج في الحياة اليومية. فمدرسة ذات جودة، وخدمات طوارئ تعمل بكفاءة، وفرصة أولى للولوج إلى الحياة المهنية، ليست مفاهيم مجردة، وإنما تجارب ملموسة يقيس المواطنون من خلالها حضور المرفق العمومي أو غيابه</w:t>
      </w:r>
      <w:r w:rsidRPr="002B4424">
        <w:rPr>
          <w:rFonts w:cstheme="minorHAnsi"/>
          <w:sz w:val="24"/>
          <w:szCs w:val="24"/>
        </w:rPr>
        <w:t>.</w:t>
      </w:r>
    </w:p>
    <w:p w14:paraId="4A48417D" w14:textId="32D7DA5A" w:rsidR="002B4424" w:rsidRPr="002B4424" w:rsidRDefault="002B4424" w:rsidP="002B4424">
      <w:pPr>
        <w:bidi/>
        <w:rPr>
          <w:rFonts w:cstheme="minorHAnsi"/>
          <w:sz w:val="24"/>
          <w:szCs w:val="24"/>
        </w:rPr>
      </w:pPr>
      <w:r w:rsidRPr="002B4424">
        <w:rPr>
          <w:rFonts w:cstheme="minorHAnsi"/>
          <w:sz w:val="24"/>
          <w:szCs w:val="24"/>
          <w:rtl/>
        </w:rPr>
        <w:lastRenderedPageBreak/>
        <w:t xml:space="preserve">وتتميز الإجراءات </w:t>
      </w:r>
      <w:r w:rsidR="00EE2963" w:rsidRPr="002B4424">
        <w:rPr>
          <w:rFonts w:cstheme="minorHAnsi" w:hint="cs"/>
          <w:sz w:val="24"/>
          <w:szCs w:val="24"/>
          <w:rtl/>
        </w:rPr>
        <w:t>الـ 2</w:t>
      </w:r>
      <w:r w:rsidR="00EE2963" w:rsidRPr="002B4424">
        <w:rPr>
          <w:rFonts w:cstheme="minorHAnsi"/>
          <w:sz w:val="24"/>
          <w:szCs w:val="24"/>
          <w:rtl/>
        </w:rPr>
        <w:t>5</w:t>
      </w:r>
      <w:r w:rsidRPr="002B4424">
        <w:rPr>
          <w:rFonts w:cstheme="minorHAnsi"/>
          <w:sz w:val="24"/>
          <w:szCs w:val="24"/>
          <w:rtl/>
        </w:rPr>
        <w:t xml:space="preserve"> بكونها تغطي مسار الفرد بشكل متكامل، بدل أن تكتفي بالجمع بين ثلاث سياسات قطاعية منفصلة</w:t>
      </w:r>
      <w:r w:rsidR="00EE2963">
        <w:rPr>
          <w:rFonts w:cstheme="minorHAnsi" w:hint="cs"/>
          <w:sz w:val="24"/>
          <w:szCs w:val="24"/>
          <w:rtl/>
        </w:rPr>
        <w:t>،</w:t>
      </w:r>
      <w:r w:rsidRPr="002B4424">
        <w:rPr>
          <w:rFonts w:cstheme="minorHAnsi"/>
          <w:sz w:val="24"/>
          <w:szCs w:val="24"/>
          <w:rtl/>
        </w:rPr>
        <w:t xml:space="preserve"> غير أن مصداقيتها ستظل مرتبطة بمدى القدرة على تحديد الموارد، والآجال، والمسؤوليات، ومؤشرات قياس النتائج</w:t>
      </w:r>
      <w:r w:rsidRPr="002B4424">
        <w:rPr>
          <w:rFonts w:cstheme="minorHAnsi"/>
          <w:sz w:val="24"/>
          <w:szCs w:val="24"/>
        </w:rPr>
        <w:t>.</w:t>
      </w:r>
    </w:p>
    <w:p w14:paraId="51053BB0" w14:textId="77777777" w:rsidR="002B4424" w:rsidRDefault="002B4424" w:rsidP="002B4424">
      <w:pPr>
        <w:bidi/>
        <w:rPr>
          <w:rFonts w:cstheme="minorHAnsi"/>
          <w:sz w:val="24"/>
          <w:szCs w:val="24"/>
          <w:rtl/>
        </w:rPr>
      </w:pPr>
      <w:r w:rsidRPr="002B4424">
        <w:rPr>
          <w:rFonts w:cstheme="minorHAnsi"/>
          <w:sz w:val="24"/>
          <w:szCs w:val="24"/>
          <w:rtl/>
        </w:rPr>
        <w:t>وسيختتم الكتاب الوردي رقم 6 هذه السلسلة بتناول المحور الخامس، المتعلق بالسيادة الاستراتيجية، والماء، والطاقة، والصناعة، والأمن الغذائي، والمالية، والتكنولوجيات. وبعبارة أخرى، سيتناول السؤال المتعلق بما ينبغي للمغرب أن يكون قادرًا على تأمينه والتحكم فيه بنفسه</w:t>
      </w:r>
      <w:r w:rsidRPr="002B4424">
        <w:rPr>
          <w:rFonts w:cstheme="minorHAnsi"/>
          <w:sz w:val="24"/>
          <w:szCs w:val="24"/>
        </w:rPr>
        <w:t>.</w:t>
      </w:r>
    </w:p>
    <w:p w14:paraId="4C352F7A" w14:textId="77777777" w:rsidR="00F51223" w:rsidRPr="002B4424" w:rsidRDefault="00F51223" w:rsidP="00F51223">
      <w:pPr>
        <w:bidi/>
        <w:rPr>
          <w:rFonts w:cstheme="minorHAnsi"/>
          <w:sz w:val="24"/>
          <w:szCs w:val="24"/>
        </w:rPr>
      </w:pPr>
    </w:p>
    <w:p w14:paraId="50CFC2A0" w14:textId="0AD1D8E9" w:rsidR="002B4424" w:rsidRPr="002B4424" w:rsidRDefault="002B4424" w:rsidP="002B4424">
      <w:pPr>
        <w:bidi/>
        <w:rPr>
          <w:rFonts w:cstheme="minorHAnsi"/>
          <w:b/>
          <w:bCs/>
          <w:color w:val="990033"/>
          <w:sz w:val="32"/>
          <w:szCs w:val="32"/>
        </w:rPr>
      </w:pPr>
      <w:r w:rsidRPr="002B4424">
        <w:rPr>
          <w:rFonts w:cstheme="minorHAnsi"/>
          <w:b/>
          <w:bCs/>
          <w:color w:val="990033"/>
          <w:sz w:val="32"/>
          <w:szCs w:val="32"/>
          <w:rtl/>
        </w:rPr>
        <w:t xml:space="preserve">ملحق — الإجراءات </w:t>
      </w:r>
      <w:r w:rsidR="00EE2963" w:rsidRPr="00F51223">
        <w:rPr>
          <w:rFonts w:cstheme="minorHAnsi" w:hint="cs"/>
          <w:b/>
          <w:bCs/>
          <w:color w:val="990033"/>
          <w:sz w:val="32"/>
          <w:szCs w:val="32"/>
          <w:rtl/>
        </w:rPr>
        <w:t>الـ 2</w:t>
      </w:r>
      <w:r w:rsidR="00EE2963" w:rsidRPr="00F51223">
        <w:rPr>
          <w:rFonts w:cstheme="minorHAnsi"/>
          <w:b/>
          <w:bCs/>
          <w:color w:val="990033"/>
          <w:sz w:val="32"/>
          <w:szCs w:val="32"/>
          <w:rtl/>
        </w:rPr>
        <w:t>5</w:t>
      </w:r>
      <w:r w:rsidRPr="002B4424">
        <w:rPr>
          <w:rFonts w:cstheme="minorHAnsi"/>
          <w:b/>
          <w:bCs/>
          <w:color w:val="990033"/>
          <w:sz w:val="32"/>
          <w:szCs w:val="32"/>
          <w:rtl/>
        </w:rPr>
        <w:t xml:space="preserve"> للمحور الرابع</w:t>
      </w:r>
    </w:p>
    <w:p w14:paraId="4D6A5F59"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ضمان الإنصاف الترابي في الولوج إلى تعليم ذي جودة بالمناطق القروية والجبلية</w:t>
      </w:r>
      <w:r w:rsidRPr="002B4424">
        <w:rPr>
          <w:rFonts w:cstheme="minorHAnsi"/>
          <w:sz w:val="24"/>
          <w:szCs w:val="24"/>
        </w:rPr>
        <w:t>.</w:t>
      </w:r>
    </w:p>
    <w:p w14:paraId="04D8B067"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تحسين مسار تكوين المدرسين ووضعيتهم المهنية</w:t>
      </w:r>
      <w:r w:rsidRPr="002B4424">
        <w:rPr>
          <w:rFonts w:cstheme="minorHAnsi"/>
          <w:sz w:val="24"/>
          <w:szCs w:val="24"/>
        </w:rPr>
        <w:t>.</w:t>
      </w:r>
    </w:p>
    <w:p w14:paraId="07F41572"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إحداث آلية للكشف المبكر عن الانقطاع عن الدراسة وتطوير مدارس الفرصة الثانية</w:t>
      </w:r>
      <w:r w:rsidRPr="002B4424">
        <w:rPr>
          <w:rFonts w:cstheme="minorHAnsi"/>
          <w:sz w:val="24"/>
          <w:szCs w:val="24"/>
        </w:rPr>
        <w:t>.</w:t>
      </w:r>
    </w:p>
    <w:p w14:paraId="39E76878"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الاستثمار في مرحلة الطفولة المبكرة وتعميم التعليم الأولي بشكل مجاني</w:t>
      </w:r>
      <w:r w:rsidRPr="002B4424">
        <w:rPr>
          <w:rFonts w:cstheme="minorHAnsi"/>
          <w:sz w:val="24"/>
          <w:szCs w:val="24"/>
        </w:rPr>
        <w:t>.</w:t>
      </w:r>
    </w:p>
    <w:p w14:paraId="7D9F83F4"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إحداث منصة وطنية للتعلم الرقمي والذكاء الاصطناعي</w:t>
      </w:r>
      <w:r w:rsidRPr="002B4424">
        <w:rPr>
          <w:rFonts w:cstheme="minorHAnsi"/>
          <w:sz w:val="24"/>
          <w:szCs w:val="24"/>
        </w:rPr>
        <w:t>.</w:t>
      </w:r>
    </w:p>
    <w:p w14:paraId="6B9628F7"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تعزيز تعلم اللغات ومهارات القرن الحادي والعشرين</w:t>
      </w:r>
      <w:r w:rsidRPr="002B4424">
        <w:rPr>
          <w:rFonts w:cstheme="minorHAnsi"/>
          <w:sz w:val="24"/>
          <w:szCs w:val="24"/>
        </w:rPr>
        <w:t>.</w:t>
      </w:r>
    </w:p>
    <w:p w14:paraId="7AAE7959"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إحداث نظام وطني لاستشراف المهن والكفاءات</w:t>
      </w:r>
      <w:r w:rsidRPr="002B4424">
        <w:rPr>
          <w:rFonts w:cstheme="minorHAnsi"/>
          <w:sz w:val="24"/>
          <w:szCs w:val="24"/>
        </w:rPr>
        <w:t>.</w:t>
      </w:r>
    </w:p>
    <w:p w14:paraId="127241A6"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إحداث نظام رقمي وطني لقياس جودة كل مؤسسة تعليمية</w:t>
      </w:r>
      <w:r w:rsidRPr="002B4424">
        <w:rPr>
          <w:rFonts w:cstheme="minorHAnsi"/>
          <w:sz w:val="24"/>
          <w:szCs w:val="24"/>
        </w:rPr>
        <w:t>.</w:t>
      </w:r>
    </w:p>
    <w:p w14:paraId="444D2996"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تأطير الرسوم الدراسية في مؤسسات التعليم الخاص</w:t>
      </w:r>
      <w:r w:rsidRPr="002B4424">
        <w:rPr>
          <w:rFonts w:cstheme="minorHAnsi"/>
          <w:sz w:val="24"/>
          <w:szCs w:val="24"/>
        </w:rPr>
        <w:t>.</w:t>
      </w:r>
    </w:p>
    <w:p w14:paraId="5F4146BE"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الاعتراف بالكفاءات المهنية المكتسبة من خلال الخبرة والممارسة</w:t>
      </w:r>
      <w:r w:rsidRPr="002B4424">
        <w:rPr>
          <w:rFonts w:cstheme="minorHAnsi"/>
          <w:sz w:val="24"/>
          <w:szCs w:val="24"/>
        </w:rPr>
        <w:t>.</w:t>
      </w:r>
    </w:p>
    <w:p w14:paraId="6643CC66"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إرساء شراكات مبتكرة بين القطاعين العام والخاص</w:t>
      </w:r>
      <w:r w:rsidRPr="002B4424">
        <w:rPr>
          <w:rFonts w:cstheme="minorHAnsi"/>
          <w:sz w:val="24"/>
          <w:szCs w:val="24"/>
        </w:rPr>
        <w:t>.</w:t>
      </w:r>
    </w:p>
    <w:p w14:paraId="52055C0A"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النهوض بالرياضة المدرسية وتطويرها</w:t>
      </w:r>
      <w:r w:rsidRPr="002B4424">
        <w:rPr>
          <w:rFonts w:cstheme="minorHAnsi"/>
          <w:sz w:val="24"/>
          <w:szCs w:val="24"/>
        </w:rPr>
        <w:t>.</w:t>
      </w:r>
    </w:p>
    <w:p w14:paraId="32A8D68E"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إحداث وكالة وطنية للطوارئ بموجب قانون خاص</w:t>
      </w:r>
      <w:r w:rsidRPr="002B4424">
        <w:rPr>
          <w:rFonts w:cstheme="minorHAnsi"/>
          <w:sz w:val="24"/>
          <w:szCs w:val="24"/>
        </w:rPr>
        <w:t>.</w:t>
      </w:r>
    </w:p>
    <w:p w14:paraId="123BE725"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إصلاح حكامة المستشفيات العمومية وتعزيز استقلاليتها في مجال التدبير</w:t>
      </w:r>
      <w:r w:rsidRPr="002B4424">
        <w:rPr>
          <w:rFonts w:cstheme="minorHAnsi"/>
          <w:sz w:val="24"/>
          <w:szCs w:val="24"/>
        </w:rPr>
        <w:t>.</w:t>
      </w:r>
    </w:p>
    <w:p w14:paraId="1F1F3CF4"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تنظيم مسار علاجي منسق ومتدرج حول الطبيب المرجعي</w:t>
      </w:r>
      <w:r w:rsidRPr="002B4424">
        <w:rPr>
          <w:rFonts w:cstheme="minorHAnsi"/>
          <w:sz w:val="24"/>
          <w:szCs w:val="24"/>
        </w:rPr>
        <w:t>.</w:t>
      </w:r>
    </w:p>
    <w:p w14:paraId="0C720D33"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إعادة تنظيم العرض الصحي على المستوى الترابي وتعزيز خدمات الرعاية الصحية الأولية</w:t>
      </w:r>
      <w:r w:rsidRPr="002B4424">
        <w:rPr>
          <w:rFonts w:cstheme="minorHAnsi"/>
          <w:sz w:val="24"/>
          <w:szCs w:val="24"/>
        </w:rPr>
        <w:t>.</w:t>
      </w:r>
    </w:p>
    <w:p w14:paraId="0E71059E"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اعتماد نموذج جديد للشراكة مع القطاع الخاص</w:t>
      </w:r>
      <w:r w:rsidRPr="002B4424">
        <w:rPr>
          <w:rFonts w:cstheme="minorHAnsi"/>
          <w:sz w:val="24"/>
          <w:szCs w:val="24"/>
        </w:rPr>
        <w:t>.</w:t>
      </w:r>
    </w:p>
    <w:p w14:paraId="20F138B2"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إطلاق برنامج تجريبي يضمن للشباب فرصة لاكتساب أول تجربة مهنية مؤطرة</w:t>
      </w:r>
      <w:r w:rsidRPr="002B4424">
        <w:rPr>
          <w:rFonts w:cstheme="minorHAnsi"/>
          <w:sz w:val="24"/>
          <w:szCs w:val="24"/>
        </w:rPr>
        <w:t>.</w:t>
      </w:r>
    </w:p>
    <w:p w14:paraId="6118C447"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إطلاق برنامج «أفاق» لضمان فرصة للشباب في غضون ستة أشهر</w:t>
      </w:r>
      <w:r w:rsidRPr="002B4424">
        <w:rPr>
          <w:rFonts w:cstheme="minorHAnsi"/>
          <w:sz w:val="24"/>
          <w:szCs w:val="24"/>
        </w:rPr>
        <w:t>.</w:t>
      </w:r>
    </w:p>
    <w:p w14:paraId="0E2EB9CD"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إعادة هيكلة التكوين المهني وربطه بالمقاولة الجهوية</w:t>
      </w:r>
      <w:r w:rsidRPr="002B4424">
        <w:rPr>
          <w:rFonts w:cstheme="minorHAnsi"/>
          <w:sz w:val="24"/>
          <w:szCs w:val="24"/>
        </w:rPr>
        <w:t>.</w:t>
      </w:r>
    </w:p>
    <w:p w14:paraId="319AB76E"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إطلاق برنامج «بداية» لدعم التنقل</w:t>
      </w:r>
      <w:r w:rsidRPr="002B4424">
        <w:rPr>
          <w:rFonts w:cstheme="minorHAnsi"/>
          <w:sz w:val="24"/>
          <w:szCs w:val="24"/>
        </w:rPr>
        <w:t>.</w:t>
      </w:r>
    </w:p>
    <w:p w14:paraId="177BB527"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إطلاق برنامج «100 ألف موهبة رقمية» بهدف الإدماج في الاقتصاد الرقمي</w:t>
      </w:r>
      <w:r w:rsidRPr="002B4424">
        <w:rPr>
          <w:rFonts w:cstheme="minorHAnsi"/>
          <w:sz w:val="24"/>
          <w:szCs w:val="24"/>
        </w:rPr>
        <w:t>.</w:t>
      </w:r>
    </w:p>
    <w:p w14:paraId="7FE169DD"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lastRenderedPageBreak/>
        <w:t>إحداث أكاديميات جهوية للتدبير المحلي</w:t>
      </w:r>
      <w:r w:rsidRPr="002B4424">
        <w:rPr>
          <w:rFonts w:cstheme="minorHAnsi"/>
          <w:sz w:val="24"/>
          <w:szCs w:val="24"/>
        </w:rPr>
        <w:t>.</w:t>
      </w:r>
    </w:p>
    <w:p w14:paraId="05A7352E" w14:textId="77777777" w:rsidR="002B4424" w:rsidRPr="002B4424" w:rsidRDefault="002B4424" w:rsidP="002B4424">
      <w:pPr>
        <w:numPr>
          <w:ilvl w:val="0"/>
          <w:numId w:val="32"/>
        </w:numPr>
        <w:bidi/>
        <w:rPr>
          <w:rFonts w:cstheme="minorHAnsi"/>
          <w:sz w:val="24"/>
          <w:szCs w:val="24"/>
        </w:rPr>
      </w:pPr>
      <w:r w:rsidRPr="002B4424">
        <w:rPr>
          <w:rFonts w:cstheme="minorHAnsi"/>
          <w:sz w:val="24"/>
          <w:szCs w:val="24"/>
          <w:rtl/>
        </w:rPr>
        <w:t>إطلاق برنامج «رواد التنمية» للخدمة المدنية التطوعية</w:t>
      </w:r>
      <w:r w:rsidRPr="002B4424">
        <w:rPr>
          <w:rFonts w:cstheme="minorHAnsi"/>
          <w:sz w:val="24"/>
          <w:szCs w:val="24"/>
        </w:rPr>
        <w:t>.</w:t>
      </w:r>
    </w:p>
    <w:p w14:paraId="052E2D92" w14:textId="4B75FA23" w:rsidR="00F51223" w:rsidRDefault="002B4424" w:rsidP="00F51223">
      <w:pPr>
        <w:numPr>
          <w:ilvl w:val="0"/>
          <w:numId w:val="32"/>
        </w:numPr>
        <w:bidi/>
        <w:rPr>
          <w:rFonts w:cstheme="minorHAnsi"/>
          <w:sz w:val="24"/>
          <w:szCs w:val="24"/>
        </w:rPr>
      </w:pPr>
      <w:r w:rsidRPr="002B4424">
        <w:rPr>
          <w:rFonts w:cstheme="minorHAnsi"/>
          <w:sz w:val="24"/>
          <w:szCs w:val="24"/>
          <w:rtl/>
        </w:rPr>
        <w:t>إحداث «جواز جودة حياة الشباب</w:t>
      </w:r>
      <w:r w:rsidR="00F51223" w:rsidRPr="002B4424">
        <w:rPr>
          <w:rFonts w:cstheme="minorHAnsi"/>
          <w:sz w:val="24"/>
          <w:szCs w:val="24"/>
          <w:rtl/>
        </w:rPr>
        <w:t>»</w:t>
      </w:r>
    </w:p>
    <w:p w14:paraId="65710558" w14:textId="77777777" w:rsidR="00F51223" w:rsidRPr="00F51223" w:rsidRDefault="00F51223" w:rsidP="00F51223">
      <w:pPr>
        <w:bidi/>
        <w:ind w:left="785"/>
        <w:rPr>
          <w:rFonts w:cstheme="minorHAnsi"/>
          <w:sz w:val="24"/>
          <w:szCs w:val="24"/>
          <w:rtl/>
        </w:rPr>
      </w:pPr>
    </w:p>
    <w:p w14:paraId="5C4FAB2C" w14:textId="20363C3D" w:rsidR="00F51223" w:rsidRPr="00F51223" w:rsidRDefault="00F51223" w:rsidP="00F51223">
      <w:pPr>
        <w:pStyle w:val="NormalWeb"/>
        <w:bidi/>
        <w:ind w:left="283"/>
        <w:jc w:val="lowKashida"/>
        <w:rPr>
          <w:rFonts w:asciiTheme="minorHAnsi" w:hAnsiTheme="minorHAnsi" w:cstheme="minorHAnsi"/>
          <w:b/>
          <w:bCs/>
          <w:color w:val="990033"/>
          <w:sz w:val="28"/>
          <w:szCs w:val="28"/>
        </w:rPr>
      </w:pPr>
      <w:r>
        <w:rPr>
          <w:rFonts w:asciiTheme="minorHAnsi" w:hAnsiTheme="minorHAnsi" w:cstheme="minorHAnsi" w:hint="cs"/>
          <w:b/>
          <w:bCs/>
          <w:color w:val="990033"/>
          <w:sz w:val="28"/>
          <w:szCs w:val="28"/>
          <w:rtl/>
        </w:rPr>
        <w:t>د</w:t>
      </w:r>
      <w:r>
        <w:rPr>
          <w:rFonts w:asciiTheme="minorHAnsi" w:hAnsiTheme="minorHAnsi" w:cstheme="minorHAnsi" w:hint="cs"/>
          <w:b/>
          <w:bCs/>
          <w:color w:val="990033"/>
          <w:sz w:val="28"/>
          <w:szCs w:val="28"/>
          <w:rtl/>
        </w:rPr>
        <w:t>ليل</w:t>
      </w:r>
      <w:r w:rsidRPr="00630F0B">
        <w:rPr>
          <w:rFonts w:asciiTheme="minorHAnsi" w:hAnsiTheme="minorHAnsi" w:cstheme="minorHAnsi"/>
          <w:b/>
          <w:bCs/>
          <w:color w:val="990033"/>
          <w:sz w:val="28"/>
          <w:szCs w:val="28"/>
          <w:rtl/>
        </w:rPr>
        <w:t xml:space="preserve"> القراءة</w:t>
      </w:r>
    </w:p>
    <w:tbl>
      <w:tblPr>
        <w:tblStyle w:val="Grilledutableau"/>
        <w:tblW w:w="0" w:type="auto"/>
        <w:jc w:val="right"/>
        <w:tblLook w:val="04A0" w:firstRow="1" w:lastRow="0" w:firstColumn="1" w:lastColumn="0" w:noHBand="0" w:noVBand="1"/>
      </w:tblPr>
      <w:tblGrid>
        <w:gridCol w:w="6799"/>
        <w:gridCol w:w="1557"/>
      </w:tblGrid>
      <w:tr w:rsidR="00F51223" w:rsidRPr="00F51223" w14:paraId="6F78C2D4" w14:textId="77777777" w:rsidTr="00F51223">
        <w:trPr>
          <w:jc w:val="right"/>
        </w:trPr>
        <w:tc>
          <w:tcPr>
            <w:tcW w:w="6799" w:type="dxa"/>
            <w:hideMark/>
          </w:tcPr>
          <w:p w14:paraId="1920D5BC" w14:textId="77777777" w:rsidR="00F51223" w:rsidRPr="00F51223" w:rsidRDefault="00F51223" w:rsidP="00F51223">
            <w:pPr>
              <w:bidi/>
              <w:spacing w:after="160" w:line="259" w:lineRule="auto"/>
              <w:jc w:val="center"/>
              <w:rPr>
                <w:rFonts w:cstheme="minorHAnsi"/>
                <w:b/>
                <w:bCs/>
                <w:sz w:val="24"/>
                <w:szCs w:val="24"/>
              </w:rPr>
            </w:pPr>
            <w:r w:rsidRPr="00F51223">
              <w:rPr>
                <w:rFonts w:cstheme="minorHAnsi"/>
                <w:b/>
                <w:bCs/>
                <w:sz w:val="24"/>
                <w:szCs w:val="24"/>
                <w:rtl/>
              </w:rPr>
              <w:t>المجال</w:t>
            </w:r>
          </w:p>
        </w:tc>
        <w:tc>
          <w:tcPr>
            <w:tcW w:w="1557" w:type="dxa"/>
            <w:hideMark/>
          </w:tcPr>
          <w:p w14:paraId="1BB45049" w14:textId="77777777" w:rsidR="00F51223" w:rsidRPr="00F51223" w:rsidRDefault="00F51223" w:rsidP="00F51223">
            <w:pPr>
              <w:bidi/>
              <w:spacing w:after="160" w:line="259" w:lineRule="auto"/>
              <w:jc w:val="center"/>
              <w:rPr>
                <w:rFonts w:cstheme="minorHAnsi"/>
                <w:b/>
                <w:bCs/>
                <w:sz w:val="24"/>
                <w:szCs w:val="24"/>
              </w:rPr>
            </w:pPr>
            <w:r w:rsidRPr="00F51223">
              <w:rPr>
                <w:rFonts w:cstheme="minorHAnsi"/>
                <w:b/>
                <w:bCs/>
                <w:sz w:val="24"/>
                <w:szCs w:val="24"/>
                <w:rtl/>
              </w:rPr>
              <w:t>الإجراءات</w:t>
            </w:r>
          </w:p>
        </w:tc>
      </w:tr>
      <w:tr w:rsidR="00F51223" w:rsidRPr="00F51223" w14:paraId="2C5AFFBB" w14:textId="77777777" w:rsidTr="00F51223">
        <w:trPr>
          <w:jc w:val="right"/>
        </w:trPr>
        <w:tc>
          <w:tcPr>
            <w:tcW w:w="6799" w:type="dxa"/>
            <w:hideMark/>
          </w:tcPr>
          <w:p w14:paraId="06D735B5" w14:textId="77777777" w:rsidR="00F51223" w:rsidRPr="00F51223" w:rsidRDefault="00F51223" w:rsidP="00F51223">
            <w:pPr>
              <w:bidi/>
              <w:spacing w:after="160" w:line="259" w:lineRule="auto"/>
              <w:jc w:val="center"/>
              <w:rPr>
                <w:rFonts w:cstheme="minorHAnsi"/>
                <w:sz w:val="24"/>
                <w:szCs w:val="24"/>
              </w:rPr>
            </w:pPr>
            <w:r w:rsidRPr="00F51223">
              <w:rPr>
                <w:rFonts w:cstheme="minorHAnsi"/>
                <w:sz w:val="24"/>
                <w:szCs w:val="24"/>
                <w:rtl/>
              </w:rPr>
              <w:t>المدرسة العمومية والمنظومة التعليمية</w:t>
            </w:r>
          </w:p>
        </w:tc>
        <w:tc>
          <w:tcPr>
            <w:tcW w:w="1557" w:type="dxa"/>
            <w:hideMark/>
          </w:tcPr>
          <w:p w14:paraId="09340972" w14:textId="77777777" w:rsidR="00F51223" w:rsidRPr="00F51223" w:rsidRDefault="00F51223" w:rsidP="00F51223">
            <w:pPr>
              <w:bidi/>
              <w:spacing w:after="160" w:line="259" w:lineRule="auto"/>
              <w:jc w:val="center"/>
              <w:rPr>
                <w:rFonts w:cstheme="minorHAnsi"/>
                <w:sz w:val="24"/>
                <w:szCs w:val="24"/>
              </w:rPr>
            </w:pPr>
            <w:r w:rsidRPr="00F51223">
              <w:rPr>
                <w:rFonts w:cstheme="minorHAnsi"/>
                <w:sz w:val="24"/>
                <w:szCs w:val="24"/>
                <w:rtl/>
              </w:rPr>
              <w:t>من 1 إلى 12</w:t>
            </w:r>
          </w:p>
        </w:tc>
      </w:tr>
      <w:tr w:rsidR="00F51223" w:rsidRPr="00F51223" w14:paraId="0A636ABC" w14:textId="77777777" w:rsidTr="00F51223">
        <w:trPr>
          <w:jc w:val="right"/>
        </w:trPr>
        <w:tc>
          <w:tcPr>
            <w:tcW w:w="6799" w:type="dxa"/>
            <w:hideMark/>
          </w:tcPr>
          <w:p w14:paraId="3A116DF1" w14:textId="77777777" w:rsidR="00F51223" w:rsidRPr="00F51223" w:rsidRDefault="00F51223" w:rsidP="00F51223">
            <w:pPr>
              <w:bidi/>
              <w:spacing w:after="160" w:line="259" w:lineRule="auto"/>
              <w:jc w:val="center"/>
              <w:rPr>
                <w:rFonts w:cstheme="minorHAnsi"/>
                <w:sz w:val="24"/>
                <w:szCs w:val="24"/>
              </w:rPr>
            </w:pPr>
            <w:r w:rsidRPr="00F51223">
              <w:rPr>
                <w:rFonts w:cstheme="minorHAnsi"/>
                <w:sz w:val="24"/>
                <w:szCs w:val="24"/>
                <w:rtl/>
              </w:rPr>
              <w:t>المستشفى العمومي</w:t>
            </w:r>
          </w:p>
        </w:tc>
        <w:tc>
          <w:tcPr>
            <w:tcW w:w="1557" w:type="dxa"/>
            <w:hideMark/>
          </w:tcPr>
          <w:p w14:paraId="49B39B8E" w14:textId="77777777" w:rsidR="00F51223" w:rsidRPr="00F51223" w:rsidRDefault="00F51223" w:rsidP="00F51223">
            <w:pPr>
              <w:bidi/>
              <w:spacing w:after="160" w:line="259" w:lineRule="auto"/>
              <w:jc w:val="center"/>
              <w:rPr>
                <w:rFonts w:cstheme="minorHAnsi"/>
                <w:sz w:val="24"/>
                <w:szCs w:val="24"/>
              </w:rPr>
            </w:pPr>
            <w:r w:rsidRPr="00F51223">
              <w:rPr>
                <w:rFonts w:cstheme="minorHAnsi"/>
                <w:sz w:val="24"/>
                <w:szCs w:val="24"/>
                <w:rtl/>
              </w:rPr>
              <w:t>من 13 إلى 17</w:t>
            </w:r>
          </w:p>
        </w:tc>
      </w:tr>
      <w:tr w:rsidR="00F51223" w:rsidRPr="00F51223" w14:paraId="0522C653" w14:textId="77777777" w:rsidTr="00F51223">
        <w:trPr>
          <w:jc w:val="right"/>
        </w:trPr>
        <w:tc>
          <w:tcPr>
            <w:tcW w:w="6799" w:type="dxa"/>
            <w:hideMark/>
          </w:tcPr>
          <w:p w14:paraId="2302611A" w14:textId="77777777" w:rsidR="00F51223" w:rsidRPr="00F51223" w:rsidRDefault="00F51223" w:rsidP="00F51223">
            <w:pPr>
              <w:bidi/>
              <w:spacing w:after="160" w:line="259" w:lineRule="auto"/>
              <w:jc w:val="center"/>
              <w:rPr>
                <w:rFonts w:cstheme="minorHAnsi"/>
                <w:sz w:val="24"/>
                <w:szCs w:val="24"/>
              </w:rPr>
            </w:pPr>
            <w:r w:rsidRPr="00F51223">
              <w:rPr>
                <w:rFonts w:cstheme="minorHAnsi"/>
                <w:sz w:val="24"/>
                <w:szCs w:val="24"/>
                <w:rtl/>
              </w:rPr>
              <w:t>التشغيل وإدماج الشباب</w:t>
            </w:r>
          </w:p>
        </w:tc>
        <w:tc>
          <w:tcPr>
            <w:tcW w:w="1557" w:type="dxa"/>
            <w:hideMark/>
          </w:tcPr>
          <w:p w14:paraId="2D53DBC4" w14:textId="77777777" w:rsidR="00F51223" w:rsidRPr="00F51223" w:rsidRDefault="00F51223" w:rsidP="00F51223">
            <w:pPr>
              <w:bidi/>
              <w:spacing w:after="160" w:line="259" w:lineRule="auto"/>
              <w:jc w:val="center"/>
              <w:rPr>
                <w:rFonts w:cstheme="minorHAnsi"/>
                <w:sz w:val="24"/>
                <w:szCs w:val="24"/>
              </w:rPr>
            </w:pPr>
            <w:r w:rsidRPr="00F51223">
              <w:rPr>
                <w:rFonts w:cstheme="minorHAnsi"/>
                <w:sz w:val="24"/>
                <w:szCs w:val="24"/>
                <w:rtl/>
              </w:rPr>
              <w:t>من 18 إلى 25</w:t>
            </w:r>
          </w:p>
        </w:tc>
      </w:tr>
    </w:tbl>
    <w:p w14:paraId="5458AC8E" w14:textId="0D79DF76" w:rsidR="00F51223" w:rsidRPr="002B4424" w:rsidRDefault="00F51223" w:rsidP="00F51223">
      <w:pPr>
        <w:bidi/>
        <w:rPr>
          <w:rFonts w:cstheme="minorHAnsi"/>
          <w:sz w:val="24"/>
          <w:szCs w:val="24"/>
        </w:rPr>
      </w:pPr>
    </w:p>
    <w:p w14:paraId="468D2F6D" w14:textId="77777777" w:rsidR="00F51223" w:rsidRDefault="00F51223" w:rsidP="00F51223">
      <w:pPr>
        <w:bidi/>
        <w:jc w:val="both"/>
        <w:rPr>
          <w:rFonts w:cstheme="minorHAnsi"/>
          <w:sz w:val="24"/>
          <w:szCs w:val="24"/>
          <w:rtl/>
        </w:rPr>
      </w:pPr>
      <w:r w:rsidRPr="00B81AF7">
        <w:rPr>
          <w:rFonts w:cstheme="minorHAnsi"/>
          <w:b/>
          <w:bCs/>
          <w:color w:val="990033"/>
          <w:sz w:val="28"/>
          <w:szCs w:val="28"/>
          <w:rtl/>
        </w:rPr>
        <w:t>المصادر المعتمدة</w:t>
      </w:r>
    </w:p>
    <w:p w14:paraId="4D3ACDC1" w14:textId="77777777" w:rsidR="002C0C5B" w:rsidRDefault="002C0C5B" w:rsidP="002C0C5B">
      <w:pPr>
        <w:bidi/>
        <w:rPr>
          <w:rFonts w:cstheme="minorHAnsi"/>
          <w:sz w:val="24"/>
          <w:szCs w:val="24"/>
          <w:rtl/>
        </w:rPr>
      </w:pPr>
    </w:p>
    <w:p w14:paraId="74DA2DDA" w14:textId="0DC4AD58" w:rsidR="00F51223" w:rsidRDefault="002B4424" w:rsidP="002C0C5B">
      <w:pPr>
        <w:bidi/>
        <w:rPr>
          <w:rFonts w:cstheme="minorHAnsi"/>
          <w:sz w:val="24"/>
          <w:szCs w:val="24"/>
          <w:rtl/>
        </w:rPr>
      </w:pPr>
      <w:r w:rsidRPr="002B4424">
        <w:rPr>
          <w:rFonts w:cstheme="minorHAnsi"/>
          <w:sz w:val="24"/>
          <w:szCs w:val="24"/>
          <w:rtl/>
        </w:rPr>
        <w:t xml:space="preserve">البرنامج التشريعي لحزب الاستقلال للفترة 2026-2031 — ترجمة فرنسية أولية أُنجزت انطلاقًا من الوثيقة الأصلية باللغة العربية. </w:t>
      </w:r>
    </w:p>
    <w:p w14:paraId="08662A5C" w14:textId="53BF818F" w:rsidR="002B4424" w:rsidRPr="002B4424" w:rsidRDefault="002B4424" w:rsidP="00F51223">
      <w:pPr>
        <w:bidi/>
        <w:rPr>
          <w:rFonts w:cstheme="minorHAnsi"/>
          <w:sz w:val="24"/>
          <w:szCs w:val="24"/>
        </w:rPr>
      </w:pPr>
      <w:r w:rsidRPr="002B4424">
        <w:rPr>
          <w:rFonts w:cstheme="minorHAnsi"/>
          <w:sz w:val="24"/>
          <w:szCs w:val="24"/>
          <w:rtl/>
        </w:rPr>
        <w:t>المحور الرابع: 25 إجراء</w:t>
      </w:r>
      <w:r w:rsidRPr="002B4424">
        <w:rPr>
          <w:rFonts w:cstheme="minorHAnsi"/>
          <w:sz w:val="24"/>
          <w:szCs w:val="24"/>
        </w:rPr>
        <w:t>.</w:t>
      </w:r>
    </w:p>
    <w:p w14:paraId="334B9B51" w14:textId="77777777" w:rsidR="002B4424" w:rsidRPr="00BA33D2" w:rsidRDefault="002B4424" w:rsidP="002B4424">
      <w:pPr>
        <w:bidi/>
        <w:rPr>
          <w:rFonts w:cstheme="minorHAnsi"/>
          <w:sz w:val="24"/>
          <w:szCs w:val="24"/>
        </w:rPr>
      </w:pPr>
    </w:p>
    <w:p w14:paraId="664FB0E4" w14:textId="77777777" w:rsidR="00BA33D2" w:rsidRPr="00347B4F" w:rsidRDefault="00BA33D2" w:rsidP="00BA33D2">
      <w:pPr>
        <w:bidi/>
        <w:rPr>
          <w:rFonts w:cstheme="minorHAnsi"/>
          <w:sz w:val="24"/>
          <w:szCs w:val="24"/>
        </w:rPr>
      </w:pPr>
    </w:p>
    <w:p w14:paraId="3D8C61B3" w14:textId="77777777" w:rsidR="0090487A" w:rsidRPr="00347B4F" w:rsidRDefault="0090487A" w:rsidP="0087783A">
      <w:pPr>
        <w:bidi/>
      </w:pPr>
    </w:p>
    <w:sectPr w:rsidR="0090487A" w:rsidRPr="00347B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BC7"/>
    <w:multiLevelType w:val="multilevel"/>
    <w:tmpl w:val="28140A1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63117"/>
    <w:multiLevelType w:val="multilevel"/>
    <w:tmpl w:val="28140A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E61E7A"/>
    <w:multiLevelType w:val="multilevel"/>
    <w:tmpl w:val="28140A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E0463"/>
    <w:multiLevelType w:val="multilevel"/>
    <w:tmpl w:val="28140A1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EF5965"/>
    <w:multiLevelType w:val="multilevel"/>
    <w:tmpl w:val="28140A1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6F50A9"/>
    <w:multiLevelType w:val="multilevel"/>
    <w:tmpl w:val="28140A1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EA725E"/>
    <w:multiLevelType w:val="multilevel"/>
    <w:tmpl w:val="28140A1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D3500"/>
    <w:multiLevelType w:val="multilevel"/>
    <w:tmpl w:val="28140A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9626E5"/>
    <w:multiLevelType w:val="multilevel"/>
    <w:tmpl w:val="28140A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9E2F66"/>
    <w:multiLevelType w:val="multilevel"/>
    <w:tmpl w:val="28140A1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F546D9"/>
    <w:multiLevelType w:val="multilevel"/>
    <w:tmpl w:val="28140A1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FE2742"/>
    <w:multiLevelType w:val="multilevel"/>
    <w:tmpl w:val="28140A1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53F14"/>
    <w:multiLevelType w:val="multilevel"/>
    <w:tmpl w:val="28140A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F47133"/>
    <w:multiLevelType w:val="multilevel"/>
    <w:tmpl w:val="28140A10"/>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8A4DEA"/>
    <w:multiLevelType w:val="multilevel"/>
    <w:tmpl w:val="28140A1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792356"/>
    <w:multiLevelType w:val="multilevel"/>
    <w:tmpl w:val="28140A1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7C3DD0"/>
    <w:multiLevelType w:val="multilevel"/>
    <w:tmpl w:val="28140A1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EA3904"/>
    <w:multiLevelType w:val="multilevel"/>
    <w:tmpl w:val="28140A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9F5F3E"/>
    <w:multiLevelType w:val="multilevel"/>
    <w:tmpl w:val="28140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AA070C"/>
    <w:multiLevelType w:val="multilevel"/>
    <w:tmpl w:val="28140A1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3E697B"/>
    <w:multiLevelType w:val="multilevel"/>
    <w:tmpl w:val="28140A1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0C676A"/>
    <w:multiLevelType w:val="multilevel"/>
    <w:tmpl w:val="28140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1C3676"/>
    <w:multiLevelType w:val="multilevel"/>
    <w:tmpl w:val="28140A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D86505"/>
    <w:multiLevelType w:val="multilevel"/>
    <w:tmpl w:val="28140A1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E22F02"/>
    <w:multiLevelType w:val="multilevel"/>
    <w:tmpl w:val="28140A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B423EB"/>
    <w:multiLevelType w:val="multilevel"/>
    <w:tmpl w:val="28140A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C92A01"/>
    <w:multiLevelType w:val="multilevel"/>
    <w:tmpl w:val="28140A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105847"/>
    <w:multiLevelType w:val="multilevel"/>
    <w:tmpl w:val="28140A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3E064C"/>
    <w:multiLevelType w:val="multilevel"/>
    <w:tmpl w:val="28140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DA2910"/>
    <w:multiLevelType w:val="multilevel"/>
    <w:tmpl w:val="28140A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553DA0"/>
    <w:multiLevelType w:val="multilevel"/>
    <w:tmpl w:val="28140A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F82384"/>
    <w:multiLevelType w:val="multilevel"/>
    <w:tmpl w:val="28140A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558663">
    <w:abstractNumId w:val="18"/>
  </w:num>
  <w:num w:numId="2" w16cid:durableId="1230580179">
    <w:abstractNumId w:val="28"/>
  </w:num>
  <w:num w:numId="3" w16cid:durableId="470484735">
    <w:abstractNumId w:val="21"/>
  </w:num>
  <w:num w:numId="4" w16cid:durableId="810099202">
    <w:abstractNumId w:val="12"/>
  </w:num>
  <w:num w:numId="5" w16cid:durableId="168713801">
    <w:abstractNumId w:val="17"/>
  </w:num>
  <w:num w:numId="6" w16cid:durableId="249855502">
    <w:abstractNumId w:val="29"/>
  </w:num>
  <w:num w:numId="7" w16cid:durableId="1875649978">
    <w:abstractNumId w:val="2"/>
  </w:num>
  <w:num w:numId="8" w16cid:durableId="365179639">
    <w:abstractNumId w:val="24"/>
  </w:num>
  <w:num w:numId="9" w16cid:durableId="843786746">
    <w:abstractNumId w:val="25"/>
  </w:num>
  <w:num w:numId="10" w16cid:durableId="1661426602">
    <w:abstractNumId w:val="8"/>
  </w:num>
  <w:num w:numId="11" w16cid:durableId="1748571586">
    <w:abstractNumId w:val="27"/>
  </w:num>
  <w:num w:numId="12" w16cid:durableId="1402561559">
    <w:abstractNumId w:val="30"/>
  </w:num>
  <w:num w:numId="13" w16cid:durableId="189954608">
    <w:abstractNumId w:val="22"/>
  </w:num>
  <w:num w:numId="14" w16cid:durableId="1000693139">
    <w:abstractNumId w:val="23"/>
  </w:num>
  <w:num w:numId="15" w16cid:durableId="429549054">
    <w:abstractNumId w:val="9"/>
  </w:num>
  <w:num w:numId="16" w16cid:durableId="765077400">
    <w:abstractNumId w:val="0"/>
  </w:num>
  <w:num w:numId="17" w16cid:durableId="1647928012">
    <w:abstractNumId w:val="14"/>
  </w:num>
  <w:num w:numId="18" w16cid:durableId="2047828693">
    <w:abstractNumId w:val="1"/>
  </w:num>
  <w:num w:numId="19" w16cid:durableId="1737312686">
    <w:abstractNumId w:val="20"/>
  </w:num>
  <w:num w:numId="20" w16cid:durableId="840438498">
    <w:abstractNumId w:val="26"/>
  </w:num>
  <w:num w:numId="21" w16cid:durableId="1103920136">
    <w:abstractNumId w:val="10"/>
  </w:num>
  <w:num w:numId="22" w16cid:durableId="1487747695">
    <w:abstractNumId w:val="6"/>
  </w:num>
  <w:num w:numId="23" w16cid:durableId="41490717">
    <w:abstractNumId w:val="7"/>
  </w:num>
  <w:num w:numId="24" w16cid:durableId="1154030496">
    <w:abstractNumId w:val="11"/>
  </w:num>
  <w:num w:numId="25" w16cid:durableId="641619650">
    <w:abstractNumId w:val="31"/>
  </w:num>
  <w:num w:numId="26" w16cid:durableId="1970238668">
    <w:abstractNumId w:val="3"/>
  </w:num>
  <w:num w:numId="27" w16cid:durableId="845562112">
    <w:abstractNumId w:val="5"/>
  </w:num>
  <w:num w:numId="28" w16cid:durableId="85805401">
    <w:abstractNumId w:val="16"/>
  </w:num>
  <w:num w:numId="29" w16cid:durableId="1064134760">
    <w:abstractNumId w:val="4"/>
  </w:num>
  <w:num w:numId="30" w16cid:durableId="83377743">
    <w:abstractNumId w:val="19"/>
  </w:num>
  <w:num w:numId="31" w16cid:durableId="1518352127">
    <w:abstractNumId w:val="15"/>
  </w:num>
  <w:num w:numId="32" w16cid:durableId="240172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1F0"/>
    <w:rsid w:val="00161C05"/>
    <w:rsid w:val="002B4424"/>
    <w:rsid w:val="002C0C5B"/>
    <w:rsid w:val="003131BE"/>
    <w:rsid w:val="00347B4F"/>
    <w:rsid w:val="00374FCC"/>
    <w:rsid w:val="003E5214"/>
    <w:rsid w:val="003E5F70"/>
    <w:rsid w:val="0044114A"/>
    <w:rsid w:val="004700D7"/>
    <w:rsid w:val="004C7CD7"/>
    <w:rsid w:val="00591B1D"/>
    <w:rsid w:val="006B6E23"/>
    <w:rsid w:val="0073714D"/>
    <w:rsid w:val="0087783A"/>
    <w:rsid w:val="0090487A"/>
    <w:rsid w:val="0098705E"/>
    <w:rsid w:val="009C21F0"/>
    <w:rsid w:val="00BA33D2"/>
    <w:rsid w:val="00D13CC9"/>
    <w:rsid w:val="00E9495F"/>
    <w:rsid w:val="00EE2963"/>
    <w:rsid w:val="00F5122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791F7"/>
  <w15:chartTrackingRefBased/>
  <w15:docId w15:val="{87DBFB16-F4A0-4D12-ADA6-589EDC243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1F0"/>
  </w:style>
  <w:style w:type="paragraph" w:styleId="Titre1">
    <w:name w:val="heading 1"/>
    <w:basedOn w:val="Normal"/>
    <w:next w:val="Normal"/>
    <w:link w:val="Titre1Car"/>
    <w:uiPriority w:val="9"/>
    <w:qFormat/>
    <w:rsid w:val="009C2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C2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C21F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C21F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C21F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C21F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C21F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C21F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C21F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C21F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C21F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C21F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C21F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C21F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C21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C21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C21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C21F0"/>
    <w:rPr>
      <w:rFonts w:eastAsiaTheme="majorEastAsia" w:cstheme="majorBidi"/>
      <w:color w:val="272727" w:themeColor="text1" w:themeTint="D8"/>
    </w:rPr>
  </w:style>
  <w:style w:type="paragraph" w:styleId="Titre">
    <w:name w:val="Title"/>
    <w:basedOn w:val="Normal"/>
    <w:next w:val="Normal"/>
    <w:link w:val="TitreCar"/>
    <w:uiPriority w:val="10"/>
    <w:qFormat/>
    <w:rsid w:val="009C2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C21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C21F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C21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C21F0"/>
    <w:pPr>
      <w:spacing w:before="160"/>
      <w:jc w:val="center"/>
    </w:pPr>
    <w:rPr>
      <w:i/>
      <w:iCs/>
      <w:color w:val="404040" w:themeColor="text1" w:themeTint="BF"/>
    </w:rPr>
  </w:style>
  <w:style w:type="character" w:customStyle="1" w:styleId="CitationCar">
    <w:name w:val="Citation Car"/>
    <w:basedOn w:val="Policepardfaut"/>
    <w:link w:val="Citation"/>
    <w:uiPriority w:val="29"/>
    <w:rsid w:val="009C21F0"/>
    <w:rPr>
      <w:i/>
      <w:iCs/>
      <w:color w:val="404040" w:themeColor="text1" w:themeTint="BF"/>
    </w:rPr>
  </w:style>
  <w:style w:type="paragraph" w:styleId="Paragraphedeliste">
    <w:name w:val="List Paragraph"/>
    <w:basedOn w:val="Normal"/>
    <w:uiPriority w:val="34"/>
    <w:qFormat/>
    <w:rsid w:val="009C21F0"/>
    <w:pPr>
      <w:ind w:left="720"/>
      <w:contextualSpacing/>
    </w:pPr>
  </w:style>
  <w:style w:type="character" w:styleId="Accentuationintense">
    <w:name w:val="Intense Emphasis"/>
    <w:basedOn w:val="Policepardfaut"/>
    <w:uiPriority w:val="21"/>
    <w:qFormat/>
    <w:rsid w:val="009C21F0"/>
    <w:rPr>
      <w:i/>
      <w:iCs/>
      <w:color w:val="2F5496" w:themeColor="accent1" w:themeShade="BF"/>
    </w:rPr>
  </w:style>
  <w:style w:type="paragraph" w:styleId="Citationintense">
    <w:name w:val="Intense Quote"/>
    <w:basedOn w:val="Normal"/>
    <w:next w:val="Normal"/>
    <w:link w:val="CitationintenseCar"/>
    <w:uiPriority w:val="30"/>
    <w:qFormat/>
    <w:rsid w:val="009C2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C21F0"/>
    <w:rPr>
      <w:i/>
      <w:iCs/>
      <w:color w:val="2F5496" w:themeColor="accent1" w:themeShade="BF"/>
    </w:rPr>
  </w:style>
  <w:style w:type="character" w:styleId="Rfrenceintense">
    <w:name w:val="Intense Reference"/>
    <w:basedOn w:val="Policepardfaut"/>
    <w:uiPriority w:val="32"/>
    <w:qFormat/>
    <w:rsid w:val="009C21F0"/>
    <w:rPr>
      <w:b/>
      <w:bCs/>
      <w:smallCaps/>
      <w:color w:val="2F5496" w:themeColor="accent1" w:themeShade="BF"/>
      <w:spacing w:val="5"/>
    </w:rPr>
  </w:style>
  <w:style w:type="paragraph" w:customStyle="1" w:styleId="isselectedend">
    <w:name w:val="isselectedend"/>
    <w:basedOn w:val="Normal"/>
    <w:rsid w:val="00D13CC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rmalWeb">
    <w:name w:val="Normal (Web)"/>
    <w:basedOn w:val="Normal"/>
    <w:uiPriority w:val="99"/>
    <w:unhideWhenUsed/>
    <w:rsid w:val="00D13CC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table" w:styleId="Grilledutableau">
    <w:name w:val="Table Grid"/>
    <w:basedOn w:val="TableauNormal"/>
    <w:uiPriority w:val="39"/>
    <w:rsid w:val="00F512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10</Pages>
  <Words>2850</Words>
  <Characters>15680</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Aicha</dc:creator>
  <cp:keywords/>
  <dc:description/>
  <cp:lastModifiedBy>Aicha</cp:lastModifiedBy>
  <cp:revision>3</cp:revision>
  <dcterms:created xsi:type="dcterms:W3CDTF">2026-09-10T09:04:00Z</dcterms:created>
  <dcterms:modified xsi:type="dcterms:W3CDTF">2026-09-10T12:32:00Z</dcterms:modified>
</cp:coreProperties>
</file>