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1C917" w14:textId="77777777" w:rsidR="00331293" w:rsidRPr="00EB6E27" w:rsidRDefault="00331293" w:rsidP="00130BC3">
      <w:pPr>
        <w:bidi/>
        <w:spacing w:line="276" w:lineRule="auto"/>
        <w:jc w:val="center"/>
        <w:rPr>
          <w:rFonts w:cstheme="minorHAnsi"/>
          <w:color w:val="990033"/>
          <w:sz w:val="40"/>
          <w:szCs w:val="40"/>
          <w:lang w:bidi="ar-MA"/>
        </w:rPr>
      </w:pPr>
      <w:r w:rsidRPr="00EB6E27">
        <w:rPr>
          <w:rFonts w:cstheme="minorHAnsi"/>
          <w:b/>
          <w:bCs/>
          <w:color w:val="990033"/>
          <w:sz w:val="40"/>
          <w:szCs w:val="40"/>
          <w:rtl/>
        </w:rPr>
        <w:t>الكتب الوردية</w:t>
      </w:r>
    </w:p>
    <w:p w14:paraId="6B4C827F" w14:textId="77777777" w:rsidR="00331293" w:rsidRPr="00EB6E27" w:rsidRDefault="00331293" w:rsidP="00130BC3">
      <w:pPr>
        <w:bidi/>
        <w:spacing w:line="276" w:lineRule="auto"/>
        <w:jc w:val="center"/>
        <w:rPr>
          <w:rFonts w:cstheme="minorHAnsi"/>
          <w:color w:val="990033"/>
          <w:sz w:val="40"/>
          <w:szCs w:val="40"/>
          <w:lang w:bidi="ar-MA"/>
        </w:rPr>
      </w:pPr>
      <w:r w:rsidRPr="00EB6E27">
        <w:rPr>
          <w:rFonts w:cstheme="minorHAnsi"/>
          <w:b/>
          <w:bCs/>
          <w:color w:val="990033"/>
          <w:sz w:val="40"/>
          <w:szCs w:val="40"/>
          <w:lang w:bidi="ar-MA"/>
        </w:rPr>
        <w:t>L’ODJ MÉDIA</w:t>
      </w:r>
    </w:p>
    <w:p w14:paraId="01B8D170" w14:textId="77777777" w:rsidR="00426FB2" w:rsidRDefault="00426FB2" w:rsidP="00130BC3">
      <w:pPr>
        <w:bidi/>
        <w:spacing w:line="276" w:lineRule="auto"/>
        <w:jc w:val="center"/>
        <w:rPr>
          <w:rFonts w:cstheme="minorHAnsi"/>
          <w:b/>
          <w:bCs/>
          <w:sz w:val="40"/>
          <w:szCs w:val="40"/>
          <w:rtl/>
        </w:rPr>
      </w:pPr>
    </w:p>
    <w:p w14:paraId="7137335A" w14:textId="474D761B" w:rsidR="00331293" w:rsidRPr="00EB6E27" w:rsidRDefault="00331293" w:rsidP="00130BC3">
      <w:pPr>
        <w:bidi/>
        <w:spacing w:line="276" w:lineRule="auto"/>
        <w:jc w:val="center"/>
        <w:rPr>
          <w:rFonts w:cstheme="minorHAnsi"/>
          <w:sz w:val="40"/>
          <w:szCs w:val="40"/>
          <w:lang w:bidi="ar-MA"/>
        </w:rPr>
      </w:pPr>
      <w:r w:rsidRPr="00EB6E27">
        <w:rPr>
          <w:rFonts w:cstheme="minorHAnsi"/>
          <w:b/>
          <w:bCs/>
          <w:sz w:val="40"/>
          <w:szCs w:val="40"/>
          <w:rtl/>
        </w:rPr>
        <w:t xml:space="preserve">الكتاب الوردي رقم </w:t>
      </w:r>
      <w:r w:rsidR="00426FB2">
        <w:rPr>
          <w:rFonts w:cstheme="minorHAnsi" w:hint="cs"/>
          <w:b/>
          <w:bCs/>
          <w:sz w:val="40"/>
          <w:szCs w:val="40"/>
          <w:rtl/>
        </w:rPr>
        <w:t>3</w:t>
      </w:r>
    </w:p>
    <w:p w14:paraId="4C42DFDC" w14:textId="77777777" w:rsidR="00426FB2" w:rsidRDefault="00426FB2" w:rsidP="00130BC3">
      <w:pPr>
        <w:bidi/>
        <w:spacing w:line="276" w:lineRule="auto"/>
        <w:jc w:val="center"/>
        <w:rPr>
          <w:rFonts w:cstheme="minorHAnsi"/>
          <w:b/>
          <w:bCs/>
          <w:sz w:val="40"/>
          <w:szCs w:val="40"/>
          <w:rtl/>
        </w:rPr>
      </w:pPr>
    </w:p>
    <w:p w14:paraId="7C862484" w14:textId="77777777" w:rsidR="00426FB2" w:rsidRDefault="00426FB2" w:rsidP="00130BC3">
      <w:pPr>
        <w:bidi/>
        <w:spacing w:line="276" w:lineRule="auto"/>
        <w:jc w:val="center"/>
        <w:rPr>
          <w:rFonts w:cstheme="minorHAnsi"/>
          <w:b/>
          <w:bCs/>
          <w:sz w:val="40"/>
          <w:szCs w:val="40"/>
          <w:rtl/>
        </w:rPr>
      </w:pPr>
    </w:p>
    <w:p w14:paraId="7D2D20BA" w14:textId="77777777" w:rsidR="00426FB2" w:rsidRDefault="00426FB2" w:rsidP="00130BC3">
      <w:pPr>
        <w:bidi/>
        <w:spacing w:line="276" w:lineRule="auto"/>
        <w:jc w:val="center"/>
        <w:rPr>
          <w:rFonts w:cstheme="minorHAnsi"/>
          <w:b/>
          <w:bCs/>
          <w:sz w:val="40"/>
          <w:szCs w:val="40"/>
          <w:rtl/>
        </w:rPr>
      </w:pPr>
    </w:p>
    <w:p w14:paraId="22B39B70" w14:textId="4133D988" w:rsidR="00426FB2" w:rsidRPr="00426FB2" w:rsidRDefault="00426FB2" w:rsidP="00130BC3">
      <w:pPr>
        <w:bidi/>
        <w:spacing w:line="276" w:lineRule="auto"/>
        <w:jc w:val="center"/>
        <w:rPr>
          <w:rFonts w:cstheme="minorHAnsi"/>
          <w:sz w:val="40"/>
          <w:szCs w:val="40"/>
          <w:lang w:bidi="ar-MA"/>
        </w:rPr>
      </w:pPr>
      <w:r w:rsidRPr="00426FB2">
        <w:rPr>
          <w:rFonts w:cstheme="minorHAnsi"/>
          <w:b/>
          <w:bCs/>
          <w:sz w:val="40"/>
          <w:szCs w:val="40"/>
          <w:rtl/>
        </w:rPr>
        <w:t>صفر تسامح</w:t>
      </w:r>
      <w:r>
        <w:rPr>
          <w:rFonts w:cstheme="minorHAnsi" w:hint="cs"/>
          <w:sz w:val="40"/>
          <w:szCs w:val="40"/>
          <w:rtl/>
          <w:lang w:bidi="ar-MA"/>
        </w:rPr>
        <w:t xml:space="preserve"> </w:t>
      </w:r>
      <w:r>
        <w:rPr>
          <w:rFonts w:cstheme="minorHAnsi" w:hint="cs"/>
          <w:b/>
          <w:bCs/>
          <w:sz w:val="40"/>
          <w:szCs w:val="40"/>
          <w:rtl/>
        </w:rPr>
        <w:t xml:space="preserve">مع </w:t>
      </w:r>
      <w:r w:rsidRPr="00426FB2">
        <w:rPr>
          <w:rFonts w:cstheme="minorHAnsi"/>
          <w:b/>
          <w:bCs/>
          <w:sz w:val="40"/>
          <w:szCs w:val="40"/>
          <w:rtl/>
        </w:rPr>
        <w:t>الفساد والريع وتضارب المصالح</w:t>
      </w:r>
      <w:r>
        <w:rPr>
          <w:rFonts w:cstheme="minorHAnsi" w:hint="cs"/>
          <w:b/>
          <w:bCs/>
          <w:sz w:val="40"/>
          <w:szCs w:val="40"/>
          <w:rtl/>
        </w:rPr>
        <w:t xml:space="preserve"> </w:t>
      </w:r>
      <w:r w:rsidRPr="00426FB2">
        <w:rPr>
          <w:rFonts w:cstheme="minorHAnsi"/>
          <w:b/>
          <w:bCs/>
          <w:sz w:val="40"/>
          <w:szCs w:val="40"/>
          <w:rtl/>
        </w:rPr>
        <w:t>: كيف نعيد بناء الثقة؟</w:t>
      </w:r>
    </w:p>
    <w:p w14:paraId="11CDD419" w14:textId="77777777" w:rsidR="00426FB2" w:rsidRDefault="00426FB2" w:rsidP="00130BC3">
      <w:pPr>
        <w:bidi/>
        <w:spacing w:line="276" w:lineRule="auto"/>
        <w:jc w:val="center"/>
        <w:rPr>
          <w:rFonts w:cstheme="minorHAnsi"/>
          <w:sz w:val="40"/>
          <w:szCs w:val="40"/>
          <w:rtl/>
        </w:rPr>
      </w:pPr>
    </w:p>
    <w:p w14:paraId="5F5EE802" w14:textId="2A47712F" w:rsidR="00426FB2" w:rsidRPr="00426FB2" w:rsidRDefault="00426FB2" w:rsidP="00130BC3">
      <w:pPr>
        <w:bidi/>
        <w:spacing w:line="276" w:lineRule="auto"/>
        <w:jc w:val="center"/>
        <w:rPr>
          <w:rFonts w:cstheme="minorHAnsi"/>
          <w:sz w:val="40"/>
          <w:szCs w:val="40"/>
        </w:rPr>
      </w:pPr>
      <w:r w:rsidRPr="00426FB2">
        <w:rPr>
          <w:rFonts w:cstheme="minorHAnsi"/>
          <w:sz w:val="40"/>
          <w:szCs w:val="40"/>
          <w:rtl/>
        </w:rPr>
        <w:t>قراءة تحليلية</w:t>
      </w:r>
      <w:r w:rsidRPr="00426FB2">
        <w:rPr>
          <w:rFonts w:cstheme="minorHAnsi" w:hint="cs"/>
          <w:sz w:val="40"/>
          <w:szCs w:val="40"/>
          <w:rtl/>
        </w:rPr>
        <w:t xml:space="preserve"> </w:t>
      </w:r>
      <w:r w:rsidRPr="00426FB2">
        <w:rPr>
          <w:rFonts w:cstheme="minorHAnsi"/>
          <w:sz w:val="40"/>
          <w:szCs w:val="40"/>
          <w:rtl/>
        </w:rPr>
        <w:t xml:space="preserve">للتدابير </w:t>
      </w:r>
      <w:r w:rsidRPr="00426FB2">
        <w:rPr>
          <w:rFonts w:cstheme="minorHAnsi" w:hint="cs"/>
          <w:sz w:val="40"/>
          <w:szCs w:val="40"/>
          <w:rtl/>
        </w:rPr>
        <w:t>الـ 1</w:t>
      </w:r>
      <w:r w:rsidRPr="00426FB2">
        <w:rPr>
          <w:rFonts w:cstheme="minorHAnsi"/>
          <w:sz w:val="40"/>
          <w:szCs w:val="40"/>
          <w:rtl/>
        </w:rPr>
        <w:t>6</w:t>
      </w:r>
      <w:r w:rsidRPr="00426FB2">
        <w:rPr>
          <w:rFonts w:cstheme="minorHAnsi"/>
          <w:sz w:val="40"/>
          <w:szCs w:val="40"/>
          <w:rtl/>
        </w:rPr>
        <w:t xml:space="preserve"> للمحور الثاني من البرنامج التشريعي 2026-2031</w:t>
      </w:r>
    </w:p>
    <w:p w14:paraId="1A43F51A" w14:textId="77777777" w:rsidR="00331293" w:rsidRPr="00426FB2" w:rsidRDefault="00331293" w:rsidP="00130BC3">
      <w:pPr>
        <w:bidi/>
        <w:spacing w:line="276" w:lineRule="auto"/>
        <w:jc w:val="center"/>
        <w:rPr>
          <w:rFonts w:cstheme="minorHAnsi"/>
          <w:b/>
          <w:bCs/>
          <w:sz w:val="40"/>
          <w:szCs w:val="40"/>
          <w:rtl/>
        </w:rPr>
      </w:pPr>
    </w:p>
    <w:p w14:paraId="3C1EAB3B" w14:textId="77777777" w:rsidR="00331293" w:rsidRDefault="00331293" w:rsidP="00130BC3">
      <w:pPr>
        <w:bidi/>
        <w:spacing w:line="276" w:lineRule="auto"/>
        <w:jc w:val="center"/>
        <w:rPr>
          <w:rFonts w:cstheme="minorHAnsi"/>
          <w:b/>
          <w:bCs/>
          <w:sz w:val="40"/>
          <w:szCs w:val="40"/>
          <w:rtl/>
        </w:rPr>
      </w:pPr>
    </w:p>
    <w:p w14:paraId="7F9BC687" w14:textId="77777777" w:rsidR="00331293" w:rsidRDefault="00331293" w:rsidP="00130BC3">
      <w:pPr>
        <w:bidi/>
        <w:spacing w:line="276" w:lineRule="auto"/>
        <w:jc w:val="center"/>
        <w:rPr>
          <w:rFonts w:cstheme="minorHAnsi"/>
          <w:b/>
          <w:bCs/>
          <w:sz w:val="40"/>
          <w:szCs w:val="40"/>
        </w:rPr>
      </w:pPr>
    </w:p>
    <w:p w14:paraId="161C2FEB" w14:textId="77777777" w:rsidR="00331293" w:rsidRDefault="00331293" w:rsidP="00130BC3">
      <w:pPr>
        <w:bidi/>
        <w:spacing w:line="276" w:lineRule="auto"/>
        <w:jc w:val="center"/>
        <w:rPr>
          <w:rFonts w:cstheme="minorHAnsi"/>
          <w:b/>
          <w:bCs/>
          <w:sz w:val="40"/>
          <w:szCs w:val="40"/>
        </w:rPr>
      </w:pPr>
    </w:p>
    <w:p w14:paraId="5266FC0C" w14:textId="77777777" w:rsidR="00331293" w:rsidRDefault="00331293" w:rsidP="00130BC3">
      <w:pPr>
        <w:bidi/>
        <w:spacing w:line="276" w:lineRule="auto"/>
        <w:jc w:val="center"/>
        <w:rPr>
          <w:rFonts w:cstheme="minorHAnsi"/>
          <w:b/>
          <w:bCs/>
          <w:sz w:val="40"/>
          <w:szCs w:val="40"/>
        </w:rPr>
      </w:pPr>
    </w:p>
    <w:p w14:paraId="53E0429B" w14:textId="77777777" w:rsidR="00331293" w:rsidRPr="00EB6E27" w:rsidRDefault="00331293" w:rsidP="00130BC3">
      <w:pPr>
        <w:bidi/>
        <w:spacing w:line="276" w:lineRule="auto"/>
        <w:jc w:val="center"/>
        <w:rPr>
          <w:rFonts w:cstheme="minorHAnsi"/>
          <w:color w:val="990033"/>
          <w:sz w:val="40"/>
          <w:szCs w:val="40"/>
          <w:lang w:bidi="ar-MA"/>
        </w:rPr>
      </w:pPr>
      <w:r w:rsidRPr="00EB6E27">
        <w:rPr>
          <w:rFonts w:cstheme="minorHAnsi"/>
          <w:b/>
          <w:bCs/>
          <w:color w:val="990033"/>
          <w:sz w:val="40"/>
          <w:szCs w:val="40"/>
          <w:rtl/>
        </w:rPr>
        <w:t>إصدار هيئة تحرير</w:t>
      </w:r>
      <w:r w:rsidRPr="00EB6E27">
        <w:rPr>
          <w:rFonts w:cstheme="minorHAnsi"/>
          <w:b/>
          <w:bCs/>
          <w:color w:val="990033"/>
          <w:sz w:val="40"/>
          <w:szCs w:val="40"/>
          <w:lang w:bidi="ar-MA"/>
        </w:rPr>
        <w:t xml:space="preserve"> L’ODJ MÉDIA</w:t>
      </w:r>
    </w:p>
    <w:p w14:paraId="5D6823E0" w14:textId="77777777" w:rsidR="00331293" w:rsidRDefault="00331293" w:rsidP="00130BC3">
      <w:pPr>
        <w:bidi/>
        <w:spacing w:line="276" w:lineRule="auto"/>
        <w:jc w:val="center"/>
        <w:rPr>
          <w:rFonts w:cstheme="minorHAnsi"/>
          <w:sz w:val="40"/>
          <w:szCs w:val="40"/>
          <w:rtl/>
          <w:lang w:bidi="ar-MA"/>
        </w:rPr>
      </w:pPr>
    </w:p>
    <w:p w14:paraId="59D4EBBC" w14:textId="5229A6A7" w:rsidR="0090487A" w:rsidRDefault="00426FB2" w:rsidP="00130BC3">
      <w:pPr>
        <w:spacing w:line="276" w:lineRule="auto"/>
        <w:jc w:val="center"/>
        <w:rPr>
          <w:b/>
          <w:bCs/>
          <w:sz w:val="28"/>
          <w:szCs w:val="28"/>
          <w:rtl/>
        </w:rPr>
      </w:pPr>
      <w:r w:rsidRPr="00426FB2">
        <w:rPr>
          <w:b/>
          <w:bCs/>
          <w:sz w:val="28"/>
          <w:szCs w:val="28"/>
          <w:rtl/>
        </w:rPr>
        <w:t>شتنبر 2026</w:t>
      </w:r>
    </w:p>
    <w:p w14:paraId="3208328C" w14:textId="77777777" w:rsidR="00C1275B" w:rsidRDefault="00C1275B" w:rsidP="00130BC3">
      <w:pPr>
        <w:spacing w:line="276" w:lineRule="auto"/>
        <w:jc w:val="both"/>
        <w:rPr>
          <w:b/>
          <w:bCs/>
          <w:sz w:val="28"/>
          <w:szCs w:val="28"/>
          <w:rtl/>
        </w:rPr>
      </w:pPr>
    </w:p>
    <w:p w14:paraId="6145C941" w14:textId="77777777" w:rsidR="00C1275B" w:rsidRPr="007A24B0" w:rsidRDefault="00C1275B" w:rsidP="00130BC3">
      <w:pPr>
        <w:bidi/>
        <w:spacing w:line="276" w:lineRule="auto"/>
        <w:jc w:val="both"/>
        <w:rPr>
          <w:rFonts w:cstheme="minorHAnsi"/>
          <w:b/>
          <w:bCs/>
          <w:color w:val="990033"/>
          <w:sz w:val="36"/>
          <w:szCs w:val="36"/>
          <w:lang w:bidi="ar-MA"/>
        </w:rPr>
      </w:pPr>
      <w:r>
        <w:rPr>
          <w:rFonts w:cstheme="minorHAnsi" w:hint="cs"/>
          <w:b/>
          <w:bCs/>
          <w:color w:val="990033"/>
          <w:sz w:val="36"/>
          <w:szCs w:val="36"/>
          <w:rtl/>
        </w:rPr>
        <w:t>ملاحظة</w:t>
      </w:r>
      <w:r w:rsidRPr="007A24B0">
        <w:rPr>
          <w:rFonts w:cstheme="minorHAnsi"/>
          <w:b/>
          <w:bCs/>
          <w:color w:val="990033"/>
          <w:sz w:val="36"/>
          <w:szCs w:val="36"/>
          <w:rtl/>
        </w:rPr>
        <w:t xml:space="preserve"> تحريرية</w:t>
      </w:r>
    </w:p>
    <w:p w14:paraId="6BADFE5B" w14:textId="35904FF9" w:rsidR="004B0822" w:rsidRDefault="00C1275B" w:rsidP="004B0822">
      <w:pPr>
        <w:bidi/>
        <w:spacing w:line="276" w:lineRule="auto"/>
        <w:jc w:val="both"/>
        <w:rPr>
          <w:rFonts w:cstheme="minorHAnsi"/>
          <w:sz w:val="24"/>
          <w:szCs w:val="24"/>
          <w:rtl/>
        </w:rPr>
      </w:pPr>
      <w:r w:rsidRPr="004A7782">
        <w:rPr>
          <w:rFonts w:cstheme="minorHAnsi"/>
          <w:sz w:val="24"/>
          <w:szCs w:val="24"/>
          <w:rtl/>
        </w:rPr>
        <w:t>هذا الكتاب الوردي</w:t>
      </w:r>
      <w:r>
        <w:rPr>
          <w:rFonts w:cstheme="minorHAnsi" w:hint="cs"/>
          <w:sz w:val="24"/>
          <w:szCs w:val="24"/>
          <w:rtl/>
        </w:rPr>
        <w:t xml:space="preserve"> عبارة عن</w:t>
      </w:r>
      <w:r w:rsidRPr="004A7782">
        <w:rPr>
          <w:rFonts w:cstheme="minorHAnsi"/>
          <w:sz w:val="24"/>
          <w:szCs w:val="24"/>
          <w:rtl/>
        </w:rPr>
        <w:t xml:space="preserve"> إصدار عن هيئة تحرير </w:t>
      </w:r>
      <w:r w:rsidRPr="004A7782">
        <w:rPr>
          <w:rFonts w:cstheme="minorHAnsi"/>
          <w:b/>
          <w:bCs/>
          <w:sz w:val="24"/>
          <w:szCs w:val="24"/>
        </w:rPr>
        <w:t>L’ODJ Média</w:t>
      </w:r>
      <w:r w:rsidRPr="004A7782">
        <w:rPr>
          <w:rFonts w:cstheme="minorHAnsi"/>
          <w:sz w:val="24"/>
          <w:szCs w:val="24"/>
          <w:rtl/>
        </w:rPr>
        <w:t>، ويقدم قراءة صحفية وتحليلية للمحور الأول من البرنامج التشريعي لحزب الاستقلال للفترة 2026-2031. ولا يُعد هذا الإصدار منشورًا رسميًا للحزب، ولا إعادة نشر لبرنامجه، ولا وثيقة انتخابية صادرة عنه. كما أن النسخة الفرنسية المعتمدة في هذا الإصدار ترجمة أولية أُنجزت انطلاقًا من النص الأصلي باللغة العربية، ولا تحل محل النسخة الأصلية أو تمثل ترجمة رسمية عنها</w:t>
      </w:r>
      <w:r w:rsidRPr="004A7782">
        <w:rPr>
          <w:rFonts w:cstheme="minorHAnsi"/>
          <w:sz w:val="24"/>
          <w:szCs w:val="24"/>
        </w:rPr>
        <w:t>.</w:t>
      </w:r>
    </w:p>
    <w:p w14:paraId="7992EE3E" w14:textId="77777777" w:rsidR="004B0822" w:rsidRDefault="004B0822" w:rsidP="004B0822">
      <w:pPr>
        <w:bidi/>
        <w:spacing w:line="276" w:lineRule="auto"/>
        <w:jc w:val="both"/>
        <w:rPr>
          <w:rFonts w:cstheme="minorHAnsi"/>
          <w:sz w:val="24"/>
          <w:szCs w:val="24"/>
          <w:rtl/>
        </w:rPr>
      </w:pPr>
    </w:p>
    <w:p w14:paraId="7F9C2602" w14:textId="0D03D050" w:rsidR="00A05FE1" w:rsidRPr="004B0822" w:rsidRDefault="004B0822" w:rsidP="004B0822">
      <w:pPr>
        <w:bidi/>
        <w:spacing w:line="276" w:lineRule="auto"/>
        <w:jc w:val="both"/>
        <w:rPr>
          <w:rFonts w:cstheme="minorHAnsi"/>
          <w:b/>
          <w:bCs/>
          <w:color w:val="990033"/>
          <w:sz w:val="36"/>
          <w:szCs w:val="36"/>
          <w:rtl/>
        </w:rPr>
      </w:pPr>
      <w:r w:rsidRPr="004B0822">
        <w:rPr>
          <w:rFonts w:cstheme="minorHAnsi" w:hint="cs"/>
          <w:b/>
          <w:bCs/>
          <w:color w:val="990033"/>
          <w:sz w:val="36"/>
          <w:szCs w:val="36"/>
          <w:rtl/>
        </w:rPr>
        <w:t>الفهرس</w:t>
      </w:r>
    </w:p>
    <w:p w14:paraId="0BF4281F" w14:textId="665B4C3A" w:rsidR="00A05FE1" w:rsidRPr="00E71C5A" w:rsidRDefault="00E71C5A" w:rsidP="004B0822">
      <w:pPr>
        <w:bidi/>
        <w:spacing w:line="276" w:lineRule="auto"/>
        <w:jc w:val="both"/>
        <w:rPr>
          <w:rFonts w:cstheme="minorHAnsi"/>
          <w:b/>
          <w:bCs/>
          <w:sz w:val="28"/>
          <w:szCs w:val="28"/>
        </w:rPr>
      </w:pPr>
      <w:r w:rsidRPr="00E71C5A">
        <w:rPr>
          <w:rFonts w:cstheme="minorHAnsi"/>
          <w:b/>
          <w:bCs/>
          <w:sz w:val="28"/>
          <w:szCs w:val="28"/>
          <w:rtl/>
        </w:rPr>
        <w:t>تمهيد — الثقة أساس الديمقراطية</w:t>
      </w:r>
    </w:p>
    <w:p w14:paraId="02ADC0F5" w14:textId="76CB39A9" w:rsidR="00E71C5A" w:rsidRPr="00E71C5A" w:rsidRDefault="00DC1FD7" w:rsidP="00130BC3">
      <w:pPr>
        <w:numPr>
          <w:ilvl w:val="0"/>
          <w:numId w:val="1"/>
        </w:numPr>
        <w:bidi/>
        <w:spacing w:line="276" w:lineRule="auto"/>
        <w:jc w:val="both"/>
        <w:rPr>
          <w:rFonts w:cstheme="minorHAnsi"/>
          <w:b/>
          <w:bCs/>
          <w:sz w:val="28"/>
          <w:szCs w:val="28"/>
        </w:rPr>
      </w:pPr>
      <w:r w:rsidRPr="00A05FE1">
        <w:rPr>
          <w:rFonts w:cstheme="minorHAnsi" w:hint="cs"/>
          <w:b/>
          <w:bCs/>
          <w:sz w:val="28"/>
          <w:szCs w:val="28"/>
          <w:rtl/>
        </w:rPr>
        <w:t>"</w:t>
      </w:r>
      <w:r w:rsidR="00E71C5A" w:rsidRPr="00E71C5A">
        <w:rPr>
          <w:rFonts w:cstheme="minorHAnsi"/>
          <w:b/>
          <w:bCs/>
          <w:sz w:val="28"/>
          <w:szCs w:val="28"/>
          <w:rtl/>
        </w:rPr>
        <w:t>صفر تسامح</w:t>
      </w:r>
      <w:proofErr w:type="gramStart"/>
      <w:r w:rsidRPr="00A05FE1">
        <w:rPr>
          <w:rFonts w:cstheme="minorHAnsi" w:hint="cs"/>
          <w:b/>
          <w:bCs/>
          <w:sz w:val="28"/>
          <w:szCs w:val="28"/>
          <w:rtl/>
        </w:rPr>
        <w:t>"</w:t>
      </w:r>
      <w:r w:rsidR="00A05FE1" w:rsidRPr="00A05FE1">
        <w:rPr>
          <w:rFonts w:cstheme="minorHAnsi" w:hint="cs"/>
          <w:b/>
          <w:bCs/>
          <w:sz w:val="28"/>
          <w:szCs w:val="28"/>
          <w:rtl/>
        </w:rPr>
        <w:t xml:space="preserve"> </w:t>
      </w:r>
      <w:r w:rsidR="00A05FE1" w:rsidRPr="00A05FE1">
        <w:rPr>
          <w:rFonts w:cstheme="minorHAnsi"/>
          <w:b/>
          <w:bCs/>
          <w:sz w:val="28"/>
          <w:szCs w:val="28"/>
          <w:rtl/>
        </w:rPr>
        <w:t>:</w:t>
      </w:r>
      <w:proofErr w:type="gramEnd"/>
      <w:r w:rsidR="00A05FE1" w:rsidRPr="00A05FE1">
        <w:rPr>
          <w:rFonts w:cstheme="minorHAnsi"/>
          <w:b/>
          <w:bCs/>
          <w:sz w:val="28"/>
          <w:szCs w:val="28"/>
          <w:rtl/>
        </w:rPr>
        <w:t xml:space="preserve"> حين يتحول الشعار إلى منهج</w:t>
      </w:r>
      <w:r w:rsidR="00A05FE1" w:rsidRPr="00A05FE1">
        <w:rPr>
          <w:rFonts w:cstheme="minorHAnsi" w:hint="cs"/>
          <w:b/>
          <w:bCs/>
          <w:sz w:val="28"/>
          <w:szCs w:val="28"/>
          <w:rtl/>
        </w:rPr>
        <w:t xml:space="preserve"> معتمد</w:t>
      </w:r>
    </w:p>
    <w:p w14:paraId="5ED02575" w14:textId="6FE7C28F" w:rsidR="00E71C5A" w:rsidRPr="00E71C5A" w:rsidRDefault="00E71C5A" w:rsidP="00130BC3">
      <w:pPr>
        <w:numPr>
          <w:ilvl w:val="0"/>
          <w:numId w:val="1"/>
        </w:numPr>
        <w:bidi/>
        <w:spacing w:line="276" w:lineRule="auto"/>
        <w:jc w:val="both"/>
        <w:rPr>
          <w:rFonts w:cstheme="minorHAnsi"/>
          <w:b/>
          <w:bCs/>
          <w:sz w:val="28"/>
          <w:szCs w:val="28"/>
        </w:rPr>
      </w:pPr>
      <w:r w:rsidRPr="00E71C5A">
        <w:rPr>
          <w:rFonts w:cstheme="minorHAnsi"/>
          <w:b/>
          <w:bCs/>
          <w:sz w:val="28"/>
          <w:szCs w:val="28"/>
          <w:rtl/>
        </w:rPr>
        <w:t>المسؤولية والم</w:t>
      </w:r>
      <w:r w:rsidR="00804271">
        <w:rPr>
          <w:rFonts w:cstheme="minorHAnsi" w:hint="cs"/>
          <w:b/>
          <w:bCs/>
          <w:sz w:val="28"/>
          <w:szCs w:val="28"/>
          <w:rtl/>
        </w:rPr>
        <w:t>حاسبة</w:t>
      </w:r>
      <w:r w:rsidR="00A05FE1">
        <w:rPr>
          <w:rFonts w:cstheme="minorHAnsi" w:hint="cs"/>
          <w:b/>
          <w:bCs/>
          <w:sz w:val="28"/>
          <w:szCs w:val="28"/>
          <w:rtl/>
        </w:rPr>
        <w:t xml:space="preserve"> </w:t>
      </w:r>
      <w:r w:rsidRPr="00E71C5A">
        <w:rPr>
          <w:rFonts w:cstheme="minorHAnsi"/>
          <w:b/>
          <w:bCs/>
          <w:sz w:val="28"/>
          <w:szCs w:val="28"/>
          <w:rtl/>
        </w:rPr>
        <w:t>: ربط القرار بنتائجه</w:t>
      </w:r>
    </w:p>
    <w:p w14:paraId="7239EB05" w14:textId="70FECC21" w:rsidR="00E71C5A" w:rsidRPr="00E71C5A" w:rsidRDefault="00E71C5A" w:rsidP="00130BC3">
      <w:pPr>
        <w:numPr>
          <w:ilvl w:val="0"/>
          <w:numId w:val="1"/>
        </w:numPr>
        <w:bidi/>
        <w:spacing w:line="276" w:lineRule="auto"/>
        <w:jc w:val="both"/>
        <w:rPr>
          <w:rFonts w:cstheme="minorHAnsi"/>
          <w:b/>
          <w:bCs/>
          <w:sz w:val="28"/>
          <w:szCs w:val="28"/>
        </w:rPr>
      </w:pPr>
      <w:r w:rsidRPr="00E71C5A">
        <w:rPr>
          <w:rFonts w:cstheme="minorHAnsi"/>
          <w:b/>
          <w:bCs/>
          <w:sz w:val="28"/>
          <w:szCs w:val="28"/>
          <w:rtl/>
        </w:rPr>
        <w:t>تضارب المصالح</w:t>
      </w:r>
      <w:r w:rsidR="00DC1FD7">
        <w:rPr>
          <w:rFonts w:cstheme="minorHAnsi" w:hint="cs"/>
          <w:b/>
          <w:bCs/>
          <w:sz w:val="28"/>
          <w:szCs w:val="28"/>
          <w:rtl/>
        </w:rPr>
        <w:t xml:space="preserve"> </w:t>
      </w:r>
      <w:r w:rsidRPr="00E71C5A">
        <w:rPr>
          <w:rFonts w:cstheme="minorHAnsi"/>
          <w:b/>
          <w:bCs/>
          <w:sz w:val="28"/>
          <w:szCs w:val="28"/>
          <w:rtl/>
        </w:rPr>
        <w:t>: كشف العوامل المؤثرة في القرار</w:t>
      </w:r>
    </w:p>
    <w:p w14:paraId="32FA16C7" w14:textId="79EA0CB0" w:rsidR="00E71C5A" w:rsidRPr="00E71C5A" w:rsidRDefault="00E71C5A" w:rsidP="00130BC3">
      <w:pPr>
        <w:numPr>
          <w:ilvl w:val="0"/>
          <w:numId w:val="1"/>
        </w:numPr>
        <w:bidi/>
        <w:spacing w:line="276" w:lineRule="auto"/>
        <w:jc w:val="both"/>
        <w:rPr>
          <w:rFonts w:cstheme="minorHAnsi"/>
          <w:b/>
          <w:bCs/>
          <w:sz w:val="28"/>
          <w:szCs w:val="28"/>
        </w:rPr>
      </w:pPr>
      <w:r w:rsidRPr="00E71C5A">
        <w:rPr>
          <w:rFonts w:cstheme="minorHAnsi"/>
          <w:b/>
          <w:bCs/>
          <w:sz w:val="28"/>
          <w:szCs w:val="28"/>
          <w:rtl/>
        </w:rPr>
        <w:t>الذمة المالية والإثراء غير المشروع</w:t>
      </w:r>
      <w:r w:rsidR="00DC1FD7">
        <w:rPr>
          <w:rFonts w:cstheme="minorHAnsi" w:hint="cs"/>
          <w:b/>
          <w:bCs/>
          <w:sz w:val="28"/>
          <w:szCs w:val="28"/>
          <w:rtl/>
        </w:rPr>
        <w:t xml:space="preserve"> </w:t>
      </w:r>
      <w:r w:rsidRPr="00E71C5A">
        <w:rPr>
          <w:rFonts w:cstheme="minorHAnsi"/>
          <w:b/>
          <w:bCs/>
          <w:sz w:val="28"/>
          <w:szCs w:val="28"/>
          <w:rtl/>
        </w:rPr>
        <w:t>: من التصريح إلى الرقابة الفعلية</w:t>
      </w:r>
    </w:p>
    <w:p w14:paraId="74E6638E" w14:textId="27D6A4A9" w:rsidR="00DC1FD7" w:rsidRDefault="00DC1FD7" w:rsidP="00130BC3">
      <w:pPr>
        <w:numPr>
          <w:ilvl w:val="0"/>
          <w:numId w:val="1"/>
        </w:numPr>
        <w:bidi/>
        <w:spacing w:line="276" w:lineRule="auto"/>
        <w:jc w:val="both"/>
        <w:rPr>
          <w:rFonts w:cstheme="minorHAnsi"/>
          <w:b/>
          <w:bCs/>
          <w:sz w:val="28"/>
          <w:szCs w:val="28"/>
        </w:rPr>
      </w:pPr>
      <w:r w:rsidRPr="00DC1FD7">
        <w:rPr>
          <w:rFonts w:cstheme="minorHAnsi"/>
          <w:b/>
          <w:bCs/>
          <w:sz w:val="28"/>
          <w:szCs w:val="28"/>
          <w:rtl/>
        </w:rPr>
        <w:t>الدعم العمومي</w:t>
      </w:r>
      <w:r w:rsidR="00A05FE1">
        <w:rPr>
          <w:rFonts w:cstheme="minorHAnsi" w:hint="cs"/>
          <w:b/>
          <w:bCs/>
          <w:sz w:val="28"/>
          <w:szCs w:val="28"/>
          <w:rtl/>
        </w:rPr>
        <w:t xml:space="preserve"> </w:t>
      </w:r>
      <w:r w:rsidRPr="00DC1FD7">
        <w:rPr>
          <w:rFonts w:cstheme="minorHAnsi"/>
          <w:b/>
          <w:bCs/>
          <w:sz w:val="28"/>
          <w:szCs w:val="28"/>
          <w:rtl/>
        </w:rPr>
        <w:t>: من الدعم الضمني إلى التعاقد الصريح</w:t>
      </w:r>
      <w:r w:rsidRPr="00DC1FD7">
        <w:rPr>
          <w:rFonts w:cstheme="minorHAnsi"/>
          <w:b/>
          <w:bCs/>
          <w:sz w:val="28"/>
          <w:szCs w:val="28"/>
          <w:rtl/>
        </w:rPr>
        <w:t xml:space="preserve"> </w:t>
      </w:r>
    </w:p>
    <w:p w14:paraId="6099F8B2" w14:textId="44F1152F" w:rsidR="00E71C5A" w:rsidRPr="00E71C5A" w:rsidRDefault="00E71C5A" w:rsidP="00130BC3">
      <w:pPr>
        <w:numPr>
          <w:ilvl w:val="0"/>
          <w:numId w:val="1"/>
        </w:numPr>
        <w:bidi/>
        <w:spacing w:line="276" w:lineRule="auto"/>
        <w:jc w:val="both"/>
        <w:rPr>
          <w:rFonts w:cstheme="minorHAnsi"/>
          <w:b/>
          <w:bCs/>
          <w:sz w:val="28"/>
          <w:szCs w:val="28"/>
        </w:rPr>
      </w:pPr>
      <w:r w:rsidRPr="00E71C5A">
        <w:rPr>
          <w:rFonts w:cstheme="minorHAnsi"/>
          <w:b/>
          <w:bCs/>
          <w:sz w:val="28"/>
          <w:szCs w:val="28"/>
          <w:rtl/>
        </w:rPr>
        <w:t>الاحتكارات</w:t>
      </w:r>
      <w:r w:rsidR="00DC1FD7">
        <w:rPr>
          <w:rFonts w:cstheme="minorHAnsi" w:hint="cs"/>
          <w:b/>
          <w:bCs/>
          <w:sz w:val="28"/>
          <w:szCs w:val="28"/>
          <w:rtl/>
        </w:rPr>
        <w:t xml:space="preserve"> </w:t>
      </w:r>
      <w:r w:rsidRPr="00E71C5A">
        <w:rPr>
          <w:rFonts w:cstheme="minorHAnsi"/>
          <w:b/>
          <w:bCs/>
          <w:sz w:val="28"/>
          <w:szCs w:val="28"/>
          <w:rtl/>
        </w:rPr>
        <w:t>:</w:t>
      </w:r>
      <w:r w:rsidR="00D77E96">
        <w:rPr>
          <w:rFonts w:cstheme="minorHAnsi" w:hint="cs"/>
          <w:b/>
          <w:bCs/>
          <w:sz w:val="28"/>
          <w:szCs w:val="28"/>
          <w:rtl/>
        </w:rPr>
        <w:t xml:space="preserve"> ضريبة</w:t>
      </w:r>
      <w:r w:rsidRPr="00E71C5A">
        <w:rPr>
          <w:rFonts w:cstheme="minorHAnsi"/>
          <w:b/>
          <w:bCs/>
          <w:sz w:val="28"/>
          <w:szCs w:val="28"/>
          <w:rtl/>
        </w:rPr>
        <w:t xml:space="preserve"> </w:t>
      </w:r>
      <w:r w:rsidR="00D77E96">
        <w:rPr>
          <w:rFonts w:cstheme="minorHAnsi" w:hint="cs"/>
          <w:b/>
          <w:bCs/>
          <w:sz w:val="28"/>
          <w:szCs w:val="28"/>
          <w:rtl/>
        </w:rPr>
        <w:t>ب</w:t>
      </w:r>
      <w:r w:rsidRPr="00E71C5A">
        <w:rPr>
          <w:rFonts w:cstheme="minorHAnsi"/>
          <w:b/>
          <w:bCs/>
          <w:sz w:val="28"/>
          <w:szCs w:val="28"/>
          <w:rtl/>
        </w:rPr>
        <w:t>نسبة 40% ودلالتها السياسية</w:t>
      </w:r>
    </w:p>
    <w:p w14:paraId="0DE6B24A" w14:textId="47A859C9" w:rsidR="00E71C5A" w:rsidRPr="00E71C5A" w:rsidRDefault="00E71C5A" w:rsidP="00130BC3">
      <w:pPr>
        <w:numPr>
          <w:ilvl w:val="0"/>
          <w:numId w:val="1"/>
        </w:numPr>
        <w:tabs>
          <w:tab w:val="clear" w:pos="720"/>
          <w:tab w:val="num" w:pos="283"/>
        </w:tabs>
        <w:bidi/>
        <w:spacing w:line="276" w:lineRule="auto"/>
        <w:jc w:val="both"/>
        <w:rPr>
          <w:rFonts w:cstheme="minorHAnsi"/>
          <w:b/>
          <w:bCs/>
          <w:sz w:val="28"/>
          <w:szCs w:val="28"/>
        </w:rPr>
      </w:pPr>
      <w:r w:rsidRPr="00E71C5A">
        <w:rPr>
          <w:rFonts w:cstheme="minorHAnsi"/>
          <w:b/>
          <w:bCs/>
          <w:sz w:val="28"/>
          <w:szCs w:val="28"/>
          <w:rtl/>
        </w:rPr>
        <w:t>مجلس المنافسة وحماية المستهلك</w:t>
      </w:r>
      <w:r w:rsidR="00DC1FD7">
        <w:rPr>
          <w:rFonts w:cstheme="minorHAnsi" w:hint="cs"/>
          <w:b/>
          <w:bCs/>
          <w:sz w:val="28"/>
          <w:szCs w:val="28"/>
          <w:rtl/>
        </w:rPr>
        <w:t xml:space="preserve"> </w:t>
      </w:r>
      <w:r w:rsidRPr="00E71C5A">
        <w:rPr>
          <w:rFonts w:cstheme="minorHAnsi"/>
          <w:b/>
          <w:bCs/>
          <w:sz w:val="28"/>
          <w:szCs w:val="28"/>
          <w:rtl/>
        </w:rPr>
        <w:t>: نحو سوق أكثر توازنًا</w:t>
      </w:r>
    </w:p>
    <w:p w14:paraId="66526A64" w14:textId="4F03DC84" w:rsidR="00E71C5A" w:rsidRPr="00E71C5A" w:rsidRDefault="00E71C5A" w:rsidP="00130BC3">
      <w:pPr>
        <w:numPr>
          <w:ilvl w:val="0"/>
          <w:numId w:val="1"/>
        </w:numPr>
        <w:bidi/>
        <w:spacing w:line="276" w:lineRule="auto"/>
        <w:jc w:val="both"/>
        <w:rPr>
          <w:rFonts w:cstheme="minorHAnsi"/>
          <w:b/>
          <w:bCs/>
          <w:sz w:val="28"/>
          <w:szCs w:val="28"/>
        </w:rPr>
      </w:pPr>
      <w:r w:rsidRPr="00E71C5A">
        <w:rPr>
          <w:rFonts w:cstheme="minorHAnsi"/>
          <w:b/>
          <w:bCs/>
          <w:sz w:val="28"/>
          <w:szCs w:val="28"/>
          <w:rtl/>
        </w:rPr>
        <w:t>من الترخيص إلى دفتر التحملات</w:t>
      </w:r>
      <w:r w:rsidR="00DC1FD7">
        <w:rPr>
          <w:rFonts w:cstheme="minorHAnsi" w:hint="cs"/>
          <w:b/>
          <w:bCs/>
          <w:sz w:val="28"/>
          <w:szCs w:val="28"/>
          <w:rtl/>
        </w:rPr>
        <w:t xml:space="preserve">  </w:t>
      </w:r>
      <w:r w:rsidRPr="00E71C5A">
        <w:rPr>
          <w:rFonts w:cstheme="minorHAnsi"/>
          <w:b/>
          <w:bCs/>
          <w:sz w:val="28"/>
          <w:szCs w:val="28"/>
          <w:rtl/>
        </w:rPr>
        <w:t>: الحد من السلطة التقديرية</w:t>
      </w:r>
    </w:p>
    <w:p w14:paraId="02C8704C" w14:textId="7A0D72EC" w:rsidR="00E71C5A" w:rsidRPr="00E71C5A" w:rsidRDefault="00DC1FD7" w:rsidP="00130BC3">
      <w:pPr>
        <w:numPr>
          <w:ilvl w:val="0"/>
          <w:numId w:val="1"/>
        </w:numPr>
        <w:bidi/>
        <w:spacing w:line="276" w:lineRule="auto"/>
        <w:jc w:val="both"/>
        <w:rPr>
          <w:rFonts w:cstheme="minorHAnsi"/>
          <w:b/>
          <w:bCs/>
          <w:sz w:val="28"/>
          <w:szCs w:val="28"/>
        </w:rPr>
      </w:pPr>
      <w:r>
        <w:rPr>
          <w:rFonts w:cstheme="minorHAnsi" w:hint="cs"/>
          <w:b/>
          <w:bCs/>
          <w:sz w:val="28"/>
          <w:szCs w:val="28"/>
          <w:rtl/>
        </w:rPr>
        <w:t>"</w:t>
      </w:r>
      <w:r w:rsidR="00E71C5A" w:rsidRPr="00E71C5A">
        <w:rPr>
          <w:rFonts w:cstheme="minorHAnsi"/>
          <w:b/>
          <w:bCs/>
          <w:sz w:val="28"/>
          <w:szCs w:val="28"/>
          <w:rtl/>
        </w:rPr>
        <w:t>سكوت الإدارة موافقة</w:t>
      </w:r>
      <w:r>
        <w:rPr>
          <w:rFonts w:cstheme="minorHAnsi" w:hint="cs"/>
          <w:b/>
          <w:bCs/>
          <w:sz w:val="28"/>
          <w:szCs w:val="28"/>
          <w:rtl/>
        </w:rPr>
        <w:t xml:space="preserve">"  </w:t>
      </w:r>
      <w:r w:rsidR="00E71C5A" w:rsidRPr="00E71C5A">
        <w:rPr>
          <w:rFonts w:cstheme="minorHAnsi"/>
          <w:b/>
          <w:bCs/>
          <w:sz w:val="28"/>
          <w:szCs w:val="28"/>
          <w:rtl/>
        </w:rPr>
        <w:t>: تبسيط المساطر وتسريع الآجال</w:t>
      </w:r>
    </w:p>
    <w:p w14:paraId="5E88D1A6" w14:textId="6FC7EDA6" w:rsidR="00E71C5A" w:rsidRPr="00E71C5A" w:rsidRDefault="00E71C5A" w:rsidP="00130BC3">
      <w:pPr>
        <w:numPr>
          <w:ilvl w:val="0"/>
          <w:numId w:val="1"/>
        </w:numPr>
        <w:tabs>
          <w:tab w:val="clear" w:pos="720"/>
          <w:tab w:val="num" w:pos="-284"/>
        </w:tabs>
        <w:bidi/>
        <w:spacing w:line="276" w:lineRule="auto"/>
        <w:ind w:left="425" w:hanging="142"/>
        <w:jc w:val="both"/>
        <w:rPr>
          <w:rFonts w:cstheme="minorHAnsi"/>
          <w:b/>
          <w:bCs/>
          <w:sz w:val="28"/>
          <w:szCs w:val="28"/>
        </w:rPr>
      </w:pPr>
      <w:r w:rsidRPr="00E71C5A">
        <w:rPr>
          <w:rFonts w:cstheme="minorHAnsi"/>
          <w:b/>
          <w:bCs/>
          <w:sz w:val="28"/>
          <w:szCs w:val="28"/>
          <w:rtl/>
        </w:rPr>
        <w:t>الرقمن</w:t>
      </w:r>
      <w:r w:rsidR="00DC1FD7">
        <w:rPr>
          <w:rFonts w:cstheme="minorHAnsi" w:hint="cs"/>
          <w:b/>
          <w:bCs/>
          <w:sz w:val="28"/>
          <w:szCs w:val="28"/>
          <w:rtl/>
        </w:rPr>
        <w:t xml:space="preserve">ة </w:t>
      </w:r>
      <w:r w:rsidRPr="00E71C5A">
        <w:rPr>
          <w:rFonts w:cstheme="minorHAnsi"/>
          <w:b/>
          <w:bCs/>
          <w:sz w:val="28"/>
          <w:szCs w:val="28"/>
          <w:rtl/>
        </w:rPr>
        <w:t>: تتبع الإجراءات بدل الاكتفاء برقمنتها</w:t>
      </w:r>
    </w:p>
    <w:p w14:paraId="41DFB66E" w14:textId="63F4E247" w:rsidR="00E71C5A" w:rsidRPr="00E71C5A" w:rsidRDefault="00E71C5A" w:rsidP="00130BC3">
      <w:pPr>
        <w:numPr>
          <w:ilvl w:val="0"/>
          <w:numId w:val="1"/>
        </w:numPr>
        <w:tabs>
          <w:tab w:val="num" w:pos="-284"/>
        </w:tabs>
        <w:bidi/>
        <w:spacing w:line="276" w:lineRule="auto"/>
        <w:ind w:left="425" w:hanging="142"/>
        <w:jc w:val="both"/>
        <w:rPr>
          <w:rFonts w:cstheme="minorHAnsi"/>
          <w:b/>
          <w:bCs/>
          <w:sz w:val="28"/>
          <w:szCs w:val="28"/>
        </w:rPr>
      </w:pPr>
      <w:r w:rsidRPr="00E71C5A">
        <w:rPr>
          <w:rFonts w:cstheme="minorHAnsi"/>
          <w:b/>
          <w:bCs/>
          <w:sz w:val="28"/>
          <w:szCs w:val="28"/>
          <w:rtl/>
        </w:rPr>
        <w:t>الذكاء الاصطناعي</w:t>
      </w:r>
      <w:r w:rsidR="00DC1FD7">
        <w:rPr>
          <w:rFonts w:cstheme="minorHAnsi" w:hint="cs"/>
          <w:b/>
          <w:bCs/>
          <w:sz w:val="28"/>
          <w:szCs w:val="28"/>
          <w:rtl/>
        </w:rPr>
        <w:t xml:space="preserve"> </w:t>
      </w:r>
      <w:r w:rsidRPr="00E71C5A">
        <w:rPr>
          <w:rFonts w:cstheme="minorHAnsi"/>
          <w:b/>
          <w:bCs/>
          <w:sz w:val="28"/>
          <w:szCs w:val="28"/>
          <w:rtl/>
        </w:rPr>
        <w:t>: تحسين الحكامة مع ضمان الشفافية</w:t>
      </w:r>
    </w:p>
    <w:p w14:paraId="3E6684BC" w14:textId="4499AA10" w:rsidR="00E71C5A" w:rsidRPr="00E71C5A" w:rsidRDefault="00E71C5A" w:rsidP="00130BC3">
      <w:pPr>
        <w:numPr>
          <w:ilvl w:val="0"/>
          <w:numId w:val="1"/>
        </w:numPr>
        <w:tabs>
          <w:tab w:val="num" w:pos="-284"/>
        </w:tabs>
        <w:bidi/>
        <w:spacing w:line="276" w:lineRule="auto"/>
        <w:ind w:left="425" w:hanging="142"/>
        <w:jc w:val="both"/>
        <w:rPr>
          <w:rFonts w:cstheme="minorHAnsi"/>
          <w:b/>
          <w:bCs/>
          <w:sz w:val="28"/>
          <w:szCs w:val="28"/>
        </w:rPr>
      </w:pPr>
      <w:r w:rsidRPr="00E71C5A">
        <w:rPr>
          <w:rFonts w:cstheme="minorHAnsi"/>
          <w:b/>
          <w:bCs/>
          <w:sz w:val="28"/>
          <w:szCs w:val="28"/>
          <w:rtl/>
        </w:rPr>
        <w:t>المبلّغون عن المخالفات وهيئات الرقابة</w:t>
      </w:r>
      <w:r w:rsidR="00DC1FD7">
        <w:rPr>
          <w:rFonts w:cstheme="minorHAnsi" w:hint="cs"/>
          <w:b/>
          <w:bCs/>
          <w:sz w:val="28"/>
          <w:szCs w:val="28"/>
          <w:rtl/>
        </w:rPr>
        <w:t xml:space="preserve"> </w:t>
      </w:r>
      <w:r w:rsidRPr="00E71C5A">
        <w:rPr>
          <w:rFonts w:cstheme="minorHAnsi"/>
          <w:b/>
          <w:bCs/>
          <w:sz w:val="28"/>
          <w:szCs w:val="28"/>
          <w:rtl/>
        </w:rPr>
        <w:t>: حماية من يكشفون التجاوزات</w:t>
      </w:r>
    </w:p>
    <w:p w14:paraId="7DFEF3EA" w14:textId="561E13B5" w:rsidR="00E71C5A" w:rsidRPr="00E71C5A" w:rsidRDefault="00E71C5A" w:rsidP="00130BC3">
      <w:pPr>
        <w:numPr>
          <w:ilvl w:val="0"/>
          <w:numId w:val="1"/>
        </w:numPr>
        <w:tabs>
          <w:tab w:val="num" w:pos="-284"/>
        </w:tabs>
        <w:bidi/>
        <w:spacing w:line="276" w:lineRule="auto"/>
        <w:ind w:left="425" w:hanging="142"/>
        <w:jc w:val="both"/>
        <w:rPr>
          <w:rFonts w:cstheme="minorHAnsi"/>
          <w:b/>
          <w:bCs/>
          <w:sz w:val="28"/>
          <w:szCs w:val="28"/>
        </w:rPr>
      </w:pPr>
      <w:r w:rsidRPr="00E71C5A">
        <w:rPr>
          <w:rFonts w:cstheme="minorHAnsi"/>
          <w:b/>
          <w:bCs/>
          <w:sz w:val="28"/>
          <w:szCs w:val="28"/>
          <w:rtl/>
        </w:rPr>
        <w:t>تقرير سنوي للنزاهة</w:t>
      </w:r>
      <w:r w:rsidR="00DC1FD7">
        <w:rPr>
          <w:rFonts w:cstheme="minorHAnsi" w:hint="cs"/>
          <w:b/>
          <w:bCs/>
          <w:sz w:val="28"/>
          <w:szCs w:val="28"/>
          <w:rtl/>
        </w:rPr>
        <w:t xml:space="preserve"> </w:t>
      </w:r>
      <w:r w:rsidRPr="00E71C5A">
        <w:rPr>
          <w:rFonts w:cstheme="minorHAnsi"/>
          <w:b/>
          <w:bCs/>
          <w:sz w:val="28"/>
          <w:szCs w:val="28"/>
          <w:rtl/>
        </w:rPr>
        <w:t>: تحويل التعهد إلى مؤشرات قابلة للقياس</w:t>
      </w:r>
    </w:p>
    <w:p w14:paraId="38E04D1F" w14:textId="7D7B9838" w:rsidR="00E71C5A" w:rsidRPr="00E71C5A" w:rsidRDefault="00E71C5A" w:rsidP="00130BC3">
      <w:pPr>
        <w:numPr>
          <w:ilvl w:val="0"/>
          <w:numId w:val="1"/>
        </w:numPr>
        <w:tabs>
          <w:tab w:val="num" w:pos="-284"/>
        </w:tabs>
        <w:bidi/>
        <w:spacing w:line="276" w:lineRule="auto"/>
        <w:ind w:left="425" w:hanging="142"/>
        <w:jc w:val="both"/>
        <w:rPr>
          <w:rFonts w:cstheme="minorHAnsi"/>
          <w:b/>
          <w:bCs/>
          <w:sz w:val="28"/>
          <w:szCs w:val="28"/>
        </w:rPr>
      </w:pPr>
      <w:r w:rsidRPr="00E71C5A">
        <w:rPr>
          <w:rFonts w:cstheme="minorHAnsi"/>
          <w:b/>
          <w:bCs/>
          <w:sz w:val="28"/>
          <w:szCs w:val="28"/>
          <w:rtl/>
        </w:rPr>
        <w:t xml:space="preserve">الاختبارات الخمسة </w:t>
      </w:r>
      <w:r w:rsidR="00A05FE1" w:rsidRPr="00E71C5A">
        <w:rPr>
          <w:rFonts w:cstheme="minorHAnsi" w:hint="cs"/>
          <w:b/>
          <w:bCs/>
          <w:sz w:val="28"/>
          <w:szCs w:val="28"/>
          <w:rtl/>
        </w:rPr>
        <w:t>لـ</w:t>
      </w:r>
      <w:r w:rsidR="00A05FE1" w:rsidRPr="00E71C5A">
        <w:rPr>
          <w:rFonts w:cstheme="minorHAnsi"/>
          <w:b/>
          <w:bCs/>
          <w:sz w:val="28"/>
          <w:szCs w:val="28"/>
        </w:rPr>
        <w:t xml:space="preserve"> L’ODJ</w:t>
      </w:r>
      <w:r w:rsidRPr="00E71C5A">
        <w:rPr>
          <w:rFonts w:cstheme="minorHAnsi"/>
          <w:b/>
          <w:bCs/>
          <w:sz w:val="28"/>
          <w:szCs w:val="28"/>
        </w:rPr>
        <w:t xml:space="preserve"> Média </w:t>
      </w:r>
      <w:r w:rsidR="00DC1FD7">
        <w:rPr>
          <w:rFonts w:cstheme="minorHAnsi" w:hint="cs"/>
          <w:b/>
          <w:bCs/>
          <w:sz w:val="28"/>
          <w:szCs w:val="28"/>
          <w:rtl/>
        </w:rPr>
        <w:t xml:space="preserve"> : </w:t>
      </w:r>
      <w:r w:rsidRPr="00E71C5A">
        <w:rPr>
          <w:rFonts w:cstheme="minorHAnsi"/>
          <w:b/>
          <w:bCs/>
          <w:sz w:val="28"/>
          <w:szCs w:val="28"/>
          <w:rtl/>
        </w:rPr>
        <w:t>كيف نقيّم «صفر تسامح»؟</w:t>
      </w:r>
    </w:p>
    <w:p w14:paraId="5CCADDE9" w14:textId="77777777" w:rsidR="00A05FE1" w:rsidRDefault="00A05FE1" w:rsidP="00130BC3">
      <w:pPr>
        <w:bidi/>
        <w:spacing w:line="276" w:lineRule="auto"/>
        <w:jc w:val="both"/>
        <w:rPr>
          <w:rFonts w:cstheme="minorHAnsi"/>
          <w:b/>
          <w:bCs/>
          <w:sz w:val="28"/>
          <w:szCs w:val="28"/>
          <w:rtl/>
        </w:rPr>
      </w:pPr>
    </w:p>
    <w:p w14:paraId="0FFB7482" w14:textId="2307A17F" w:rsidR="00E71C5A" w:rsidRDefault="00E71C5A" w:rsidP="00130BC3">
      <w:pPr>
        <w:bidi/>
        <w:spacing w:line="276" w:lineRule="auto"/>
        <w:jc w:val="both"/>
        <w:rPr>
          <w:rFonts w:cstheme="minorHAnsi"/>
          <w:b/>
          <w:bCs/>
          <w:sz w:val="28"/>
          <w:szCs w:val="28"/>
          <w:rtl/>
        </w:rPr>
      </w:pPr>
      <w:r w:rsidRPr="00E71C5A">
        <w:rPr>
          <w:rFonts w:cstheme="minorHAnsi"/>
          <w:b/>
          <w:bCs/>
          <w:sz w:val="28"/>
          <w:szCs w:val="28"/>
          <w:rtl/>
        </w:rPr>
        <w:t xml:space="preserve">الخلاصة — </w:t>
      </w:r>
      <w:r w:rsidR="00A05FE1" w:rsidRPr="00A05FE1">
        <w:rPr>
          <w:rFonts w:cstheme="minorHAnsi"/>
          <w:b/>
          <w:bCs/>
          <w:sz w:val="28"/>
          <w:szCs w:val="28"/>
          <w:rtl/>
        </w:rPr>
        <w:t>من النزاهة في العمل العام إلى ترسيخ الثقة</w:t>
      </w:r>
    </w:p>
    <w:p w14:paraId="569E5D79" w14:textId="77777777" w:rsidR="00A05FE1" w:rsidRDefault="00A05FE1" w:rsidP="00130BC3">
      <w:pPr>
        <w:bidi/>
        <w:spacing w:line="276" w:lineRule="auto"/>
        <w:jc w:val="both"/>
        <w:rPr>
          <w:rFonts w:cstheme="minorHAnsi"/>
          <w:b/>
          <w:bCs/>
          <w:sz w:val="28"/>
          <w:szCs w:val="28"/>
          <w:rtl/>
        </w:rPr>
      </w:pPr>
    </w:p>
    <w:p w14:paraId="74679A72" w14:textId="77777777" w:rsidR="00A05FE1" w:rsidRPr="00A05FE1" w:rsidRDefault="00A05FE1" w:rsidP="00130BC3">
      <w:pPr>
        <w:bidi/>
        <w:spacing w:line="276" w:lineRule="auto"/>
        <w:jc w:val="both"/>
        <w:rPr>
          <w:rFonts w:cstheme="minorHAnsi"/>
          <w:b/>
          <w:bCs/>
          <w:color w:val="990033"/>
          <w:sz w:val="32"/>
          <w:szCs w:val="32"/>
        </w:rPr>
      </w:pPr>
      <w:r w:rsidRPr="00A05FE1">
        <w:rPr>
          <w:rFonts w:cstheme="minorHAnsi"/>
          <w:b/>
          <w:bCs/>
          <w:color w:val="990033"/>
          <w:sz w:val="32"/>
          <w:szCs w:val="32"/>
          <w:rtl/>
        </w:rPr>
        <w:lastRenderedPageBreak/>
        <w:t>تمهيد — الثقة أساس الديمقراطية</w:t>
      </w:r>
    </w:p>
    <w:p w14:paraId="459D0CB6" w14:textId="2399EE31" w:rsidR="00A05FE1" w:rsidRPr="00A05FE1" w:rsidRDefault="00A05FE1" w:rsidP="00130BC3">
      <w:pPr>
        <w:bidi/>
        <w:spacing w:line="276" w:lineRule="auto"/>
        <w:jc w:val="both"/>
        <w:rPr>
          <w:rFonts w:cstheme="minorHAnsi"/>
          <w:sz w:val="24"/>
          <w:szCs w:val="24"/>
        </w:rPr>
      </w:pPr>
      <w:r w:rsidRPr="00A05FE1">
        <w:rPr>
          <w:rFonts w:cstheme="minorHAnsi"/>
          <w:sz w:val="24"/>
          <w:szCs w:val="24"/>
          <w:rtl/>
        </w:rPr>
        <w:t xml:space="preserve">بعد الأسرة والحماية من المخاطر اليومية، يتناول الكتاب الوردي الثالث المحور الثاني من البرنامج، المخصص لمكافحة الفساد والامتيازات الاقتصادية وتضارب المصالح. ويضم هذا المحور 16 تدبيرًا، يجمع بينها التركيز، لا على العقاب الصارم وحده، وإنما على الحد من </w:t>
      </w:r>
      <w:r w:rsidRPr="00A05FE1">
        <w:rPr>
          <w:rFonts w:cstheme="minorHAnsi" w:hint="cs"/>
          <w:sz w:val="24"/>
          <w:szCs w:val="24"/>
          <w:rtl/>
        </w:rPr>
        <w:t>مواطن الغموض</w:t>
      </w:r>
      <w:r w:rsidRPr="00A05FE1">
        <w:rPr>
          <w:rFonts w:cstheme="minorHAnsi"/>
          <w:sz w:val="24"/>
          <w:szCs w:val="24"/>
          <w:rtl/>
        </w:rPr>
        <w:t xml:space="preserve"> التي قد تسمح بالتجاوزات، وذلك من خلال توضيح المسؤوليات، وإظهار المصالح المتداخلة، وتأطير الاستفادة من الامتيازات العمومية، وتعزيز المنافسة، والحد من السلطة التقديرية، ونشر النتائج</w:t>
      </w:r>
      <w:r w:rsidRPr="00A05FE1">
        <w:rPr>
          <w:rFonts w:cstheme="minorHAnsi"/>
          <w:sz w:val="24"/>
          <w:szCs w:val="24"/>
        </w:rPr>
        <w:t>.</w:t>
      </w:r>
    </w:p>
    <w:p w14:paraId="34FD815A" w14:textId="77777777" w:rsidR="00A05FE1" w:rsidRPr="00A05FE1" w:rsidRDefault="00A05FE1" w:rsidP="00130BC3">
      <w:pPr>
        <w:bidi/>
        <w:spacing w:line="276" w:lineRule="auto"/>
        <w:jc w:val="both"/>
        <w:rPr>
          <w:rFonts w:cstheme="minorHAnsi"/>
          <w:sz w:val="24"/>
          <w:szCs w:val="24"/>
        </w:rPr>
      </w:pPr>
      <w:r w:rsidRPr="00A05FE1">
        <w:rPr>
          <w:rFonts w:cstheme="minorHAnsi"/>
          <w:sz w:val="24"/>
          <w:szCs w:val="24"/>
          <w:rtl/>
        </w:rPr>
        <w:t>وتنسجم هذه القراءة مع الفكرة السياسية التي يقوم عليها الخطاب التقديمي للبرنامج: فالثقة لا تُفرض بقرار، وإنما تُبنى بمدى قدرة المؤسسات على إثبات أن القواعد تُطبق على الجميع، وأن تحمل المسؤولية يترتب عليه الخضوع للمساءلة، وأن الولوج إلى الإدارة أو السوق لا يتوقف على امتيازات غير معلنة</w:t>
      </w:r>
      <w:r w:rsidRPr="00A05FE1">
        <w:rPr>
          <w:rFonts w:cstheme="minorHAnsi"/>
          <w:sz w:val="24"/>
          <w:szCs w:val="24"/>
        </w:rPr>
        <w:t>.</w:t>
      </w:r>
    </w:p>
    <w:p w14:paraId="7C582E5C" w14:textId="26CEFD1E" w:rsidR="00A05FE1" w:rsidRDefault="00A05FE1" w:rsidP="00130BC3">
      <w:pPr>
        <w:bidi/>
        <w:spacing w:line="276" w:lineRule="auto"/>
        <w:jc w:val="both"/>
        <w:rPr>
          <w:rFonts w:cstheme="minorHAnsi"/>
          <w:sz w:val="24"/>
          <w:szCs w:val="24"/>
          <w:rtl/>
        </w:rPr>
      </w:pPr>
      <w:r w:rsidRPr="00A05FE1">
        <w:rPr>
          <w:rFonts w:cstheme="minorHAnsi"/>
          <w:sz w:val="24"/>
          <w:szCs w:val="24"/>
          <w:rtl/>
        </w:rPr>
        <w:t>وتت</w:t>
      </w:r>
      <w:r>
        <w:rPr>
          <w:rFonts w:cstheme="minorHAnsi" w:hint="cs"/>
          <w:sz w:val="24"/>
          <w:szCs w:val="24"/>
          <w:rtl/>
        </w:rPr>
        <w:t>طرق</w:t>
      </w:r>
      <w:r w:rsidRPr="00A05FE1">
        <w:rPr>
          <w:rFonts w:cstheme="minorHAnsi"/>
          <w:sz w:val="24"/>
          <w:szCs w:val="24"/>
          <w:rtl/>
        </w:rPr>
        <w:t xml:space="preserve"> هيئة تحرير</w:t>
      </w:r>
      <w:r w:rsidRPr="00A05FE1">
        <w:rPr>
          <w:rFonts w:cstheme="minorHAnsi"/>
          <w:sz w:val="24"/>
          <w:szCs w:val="24"/>
        </w:rPr>
        <w:t xml:space="preserve"> L’ODJ Média </w:t>
      </w:r>
      <w:r>
        <w:rPr>
          <w:rFonts w:cstheme="minorHAnsi" w:hint="cs"/>
          <w:sz w:val="24"/>
          <w:szCs w:val="24"/>
          <w:rtl/>
        </w:rPr>
        <w:t>لل</w:t>
      </w:r>
      <w:r w:rsidRPr="00A05FE1">
        <w:rPr>
          <w:rFonts w:cstheme="minorHAnsi"/>
          <w:sz w:val="24"/>
          <w:szCs w:val="24"/>
          <w:rtl/>
        </w:rPr>
        <w:t xml:space="preserve">تدابير </w:t>
      </w:r>
      <w:proofErr w:type="gramStart"/>
      <w:r w:rsidRPr="00A05FE1">
        <w:rPr>
          <w:rFonts w:cstheme="minorHAnsi"/>
          <w:sz w:val="24"/>
          <w:szCs w:val="24"/>
          <w:rtl/>
        </w:rPr>
        <w:t>الـ16</w:t>
      </w:r>
      <w:proofErr w:type="gramEnd"/>
      <w:r w:rsidRPr="00A05FE1">
        <w:rPr>
          <w:rFonts w:cstheme="minorHAnsi"/>
          <w:sz w:val="24"/>
          <w:szCs w:val="24"/>
          <w:rtl/>
        </w:rPr>
        <w:t xml:space="preserve"> باعتبارها منظومة مترابطة، مع التمييز بين ما ينص عليه البرنامج صراحة وما لا يزال يحتاج إلى مزيد من التوضيح والتوثيق، ولا سيما ما يتعلق بالإطار القانوني، والإجراءات، ووسائل الرقابة، والعقوبات، والجدول الزمني، ومؤشرات التقييم</w:t>
      </w:r>
      <w:r w:rsidRPr="00A05FE1">
        <w:rPr>
          <w:rFonts w:cstheme="minorHAnsi"/>
          <w:sz w:val="24"/>
          <w:szCs w:val="24"/>
        </w:rPr>
        <w:t>.</w:t>
      </w:r>
    </w:p>
    <w:p w14:paraId="1F02D010" w14:textId="77777777" w:rsidR="00A05FE1" w:rsidRDefault="00A05FE1" w:rsidP="00130BC3">
      <w:pPr>
        <w:bidi/>
        <w:spacing w:line="276" w:lineRule="auto"/>
        <w:jc w:val="both"/>
        <w:rPr>
          <w:rFonts w:cstheme="minorHAnsi"/>
          <w:sz w:val="24"/>
          <w:szCs w:val="24"/>
          <w:rtl/>
        </w:rPr>
      </w:pPr>
    </w:p>
    <w:p w14:paraId="0CD978EE" w14:textId="0061AC26" w:rsidR="00A05FE1" w:rsidRDefault="00A05FE1" w:rsidP="00130BC3">
      <w:pPr>
        <w:numPr>
          <w:ilvl w:val="0"/>
          <w:numId w:val="2"/>
        </w:numPr>
        <w:bidi/>
        <w:spacing w:line="276" w:lineRule="auto"/>
        <w:jc w:val="both"/>
        <w:rPr>
          <w:rFonts w:cstheme="minorHAnsi"/>
          <w:b/>
          <w:bCs/>
          <w:color w:val="990033"/>
          <w:sz w:val="36"/>
          <w:szCs w:val="36"/>
        </w:rPr>
      </w:pPr>
      <w:r w:rsidRPr="00A05FE1">
        <w:rPr>
          <w:rFonts w:cstheme="minorHAnsi" w:hint="cs"/>
          <w:b/>
          <w:bCs/>
          <w:color w:val="990033"/>
          <w:sz w:val="36"/>
          <w:szCs w:val="36"/>
          <w:rtl/>
        </w:rPr>
        <w:t>"</w:t>
      </w:r>
      <w:r w:rsidRPr="00E71C5A">
        <w:rPr>
          <w:rFonts w:cstheme="minorHAnsi"/>
          <w:b/>
          <w:bCs/>
          <w:color w:val="990033"/>
          <w:sz w:val="36"/>
          <w:szCs w:val="36"/>
          <w:rtl/>
        </w:rPr>
        <w:t>صفر تسامح</w:t>
      </w:r>
      <w:r w:rsidRPr="00A05FE1">
        <w:rPr>
          <w:rFonts w:cstheme="minorHAnsi" w:hint="cs"/>
          <w:b/>
          <w:bCs/>
          <w:color w:val="990033"/>
          <w:sz w:val="36"/>
          <w:szCs w:val="36"/>
          <w:rtl/>
        </w:rPr>
        <w:t xml:space="preserve">" </w:t>
      </w:r>
      <w:r w:rsidRPr="00A05FE1">
        <w:rPr>
          <w:rFonts w:cstheme="minorHAnsi"/>
          <w:b/>
          <w:bCs/>
          <w:color w:val="990033"/>
          <w:sz w:val="36"/>
          <w:szCs w:val="36"/>
          <w:rtl/>
        </w:rPr>
        <w:t>: حين يتحول الشعار إلى منهج</w:t>
      </w:r>
      <w:r w:rsidRPr="00A05FE1">
        <w:rPr>
          <w:rFonts w:cstheme="minorHAnsi" w:hint="cs"/>
          <w:b/>
          <w:bCs/>
          <w:color w:val="990033"/>
          <w:sz w:val="36"/>
          <w:szCs w:val="36"/>
          <w:rtl/>
        </w:rPr>
        <w:t xml:space="preserve"> معتمد</w:t>
      </w:r>
    </w:p>
    <w:p w14:paraId="0C35B54F" w14:textId="5DD032AA" w:rsidR="00804271" w:rsidRPr="00804271" w:rsidRDefault="00804271" w:rsidP="00576208">
      <w:pPr>
        <w:pStyle w:val="Paragraphedeliste"/>
        <w:bidi/>
        <w:spacing w:line="276" w:lineRule="auto"/>
        <w:ind w:left="284"/>
        <w:jc w:val="both"/>
        <w:rPr>
          <w:rFonts w:cstheme="minorHAnsi"/>
          <w:sz w:val="24"/>
          <w:szCs w:val="24"/>
        </w:rPr>
      </w:pPr>
      <w:r w:rsidRPr="00804271">
        <w:rPr>
          <w:rFonts w:cstheme="minorHAnsi"/>
          <w:sz w:val="24"/>
          <w:szCs w:val="24"/>
          <w:rtl/>
        </w:rPr>
        <w:t xml:space="preserve">ينظم البرنامج هذا المحور ضمن </w:t>
      </w:r>
      <w:r w:rsidRPr="00804271">
        <w:rPr>
          <w:rFonts w:cstheme="minorHAnsi" w:hint="cs"/>
          <w:sz w:val="24"/>
          <w:szCs w:val="24"/>
          <w:rtl/>
        </w:rPr>
        <w:t>أربع</w:t>
      </w:r>
      <w:r w:rsidRPr="00804271">
        <w:rPr>
          <w:rFonts w:cstheme="minorHAnsi"/>
          <w:sz w:val="24"/>
          <w:szCs w:val="24"/>
          <w:rtl/>
        </w:rPr>
        <w:t xml:space="preserve"> مجالات رئيسية: المسؤولية والم</w:t>
      </w:r>
      <w:r w:rsidRPr="00804271">
        <w:rPr>
          <w:rFonts w:cstheme="minorHAnsi" w:hint="cs"/>
          <w:sz w:val="24"/>
          <w:szCs w:val="24"/>
          <w:rtl/>
        </w:rPr>
        <w:t xml:space="preserve">حاسبة </w:t>
      </w:r>
      <w:r w:rsidRPr="00804271">
        <w:rPr>
          <w:rFonts w:cstheme="minorHAnsi"/>
          <w:sz w:val="24"/>
          <w:szCs w:val="24"/>
          <w:rtl/>
        </w:rPr>
        <w:t>؛ والمنافسة العادلة وتفكيك اقتصاد الريع؛ والانتقال من نظام الترخيص إلى دفتر التحملات؛ ثم الشفافية والرقمنة وحماية المبلّغين عن المخالفات</w:t>
      </w:r>
      <w:r w:rsidRPr="00804271">
        <w:rPr>
          <w:rFonts w:cstheme="minorHAnsi"/>
          <w:sz w:val="24"/>
          <w:szCs w:val="24"/>
        </w:rPr>
        <w:t>.</w:t>
      </w:r>
    </w:p>
    <w:p w14:paraId="3C140A2C" w14:textId="77777777" w:rsidR="00804271" w:rsidRDefault="00804271" w:rsidP="00576208">
      <w:pPr>
        <w:pStyle w:val="Paragraphedeliste"/>
        <w:bidi/>
        <w:spacing w:line="276" w:lineRule="auto"/>
        <w:ind w:left="284"/>
        <w:jc w:val="both"/>
        <w:rPr>
          <w:rFonts w:cstheme="minorHAnsi"/>
          <w:sz w:val="24"/>
          <w:szCs w:val="24"/>
          <w:rtl/>
        </w:rPr>
      </w:pPr>
    </w:p>
    <w:p w14:paraId="03793F7D" w14:textId="13E4656F" w:rsidR="00804271" w:rsidRPr="00804271" w:rsidRDefault="00804271" w:rsidP="00576208">
      <w:pPr>
        <w:pStyle w:val="Paragraphedeliste"/>
        <w:bidi/>
        <w:spacing w:line="276" w:lineRule="auto"/>
        <w:ind w:left="284"/>
        <w:jc w:val="both"/>
        <w:rPr>
          <w:rFonts w:cstheme="minorHAnsi"/>
          <w:sz w:val="24"/>
          <w:szCs w:val="24"/>
        </w:rPr>
      </w:pPr>
      <w:r w:rsidRPr="00804271">
        <w:rPr>
          <w:rFonts w:cstheme="minorHAnsi"/>
          <w:sz w:val="24"/>
          <w:szCs w:val="24"/>
          <w:rtl/>
        </w:rPr>
        <w:t>وتكتسي هذه البنية أهمية خاصة، لأنها تعني أن الفساد لا يُنظر إليه باعتباره مجرد مخالفة فردية، بل باعتباره ظاهرة قد تساهم في إنتاجها أيضًا بعض الظروف المؤسسية، من قبيل عدم وضوح قواعد تضارب المصالح، والامتيازات، والتراخيص الخاضعة للسلطة التقديرية، وعدم تكافؤ المعلومات، أو الإجراءات الإدارية التي تفتقر إلى قابلية التتبع</w:t>
      </w:r>
      <w:r w:rsidRPr="00804271">
        <w:rPr>
          <w:rFonts w:cstheme="minorHAnsi"/>
          <w:sz w:val="24"/>
          <w:szCs w:val="24"/>
        </w:rPr>
        <w:t>.</w:t>
      </w:r>
    </w:p>
    <w:p w14:paraId="40E6D9E9" w14:textId="77777777" w:rsidR="00804271" w:rsidRDefault="00804271" w:rsidP="00576208">
      <w:pPr>
        <w:pStyle w:val="Paragraphedeliste"/>
        <w:bidi/>
        <w:spacing w:line="276" w:lineRule="auto"/>
        <w:ind w:left="284"/>
        <w:jc w:val="both"/>
        <w:rPr>
          <w:rFonts w:cstheme="minorHAnsi"/>
          <w:sz w:val="24"/>
          <w:szCs w:val="24"/>
          <w:rtl/>
        </w:rPr>
      </w:pPr>
    </w:p>
    <w:p w14:paraId="72499713" w14:textId="148CDBF5" w:rsidR="00804271" w:rsidRDefault="00804271" w:rsidP="00576208">
      <w:pPr>
        <w:pStyle w:val="Paragraphedeliste"/>
        <w:bidi/>
        <w:spacing w:line="276" w:lineRule="auto"/>
        <w:ind w:left="284"/>
        <w:jc w:val="both"/>
        <w:rPr>
          <w:rFonts w:cstheme="minorHAnsi"/>
          <w:sz w:val="24"/>
          <w:szCs w:val="24"/>
          <w:rtl/>
        </w:rPr>
      </w:pPr>
      <w:r w:rsidRPr="00804271">
        <w:rPr>
          <w:rFonts w:cstheme="minorHAnsi"/>
          <w:sz w:val="24"/>
          <w:szCs w:val="24"/>
          <w:rtl/>
        </w:rPr>
        <w:t>ومن ثم، فإن مصداقية شعار «صفر تسامح» ستُقاس بمدى القدرة على تحويل هذه المبادئ إلى قواعد واضحة، قابلة للتطبيق والرقابة، وملزمة لجميع الأطراف</w:t>
      </w:r>
      <w:r w:rsidRPr="00804271">
        <w:rPr>
          <w:rFonts w:cstheme="minorHAnsi"/>
          <w:sz w:val="24"/>
          <w:szCs w:val="24"/>
        </w:rPr>
        <w:t>.</w:t>
      </w:r>
    </w:p>
    <w:p w14:paraId="55B42543" w14:textId="77777777" w:rsidR="00D77E96" w:rsidRPr="00D77E96" w:rsidRDefault="00D77E96" w:rsidP="00130BC3">
      <w:pPr>
        <w:pStyle w:val="Paragraphedeliste"/>
        <w:bidi/>
        <w:spacing w:line="276" w:lineRule="auto"/>
        <w:ind w:left="0"/>
        <w:jc w:val="both"/>
        <w:rPr>
          <w:rFonts w:cstheme="minorHAnsi"/>
          <w:sz w:val="24"/>
          <w:szCs w:val="24"/>
        </w:rPr>
      </w:pPr>
    </w:p>
    <w:p w14:paraId="37554FBF" w14:textId="59B3B2DB" w:rsidR="00804271" w:rsidRDefault="00804271" w:rsidP="00130BC3">
      <w:pPr>
        <w:pStyle w:val="Paragraphedeliste"/>
        <w:numPr>
          <w:ilvl w:val="0"/>
          <w:numId w:val="2"/>
        </w:numPr>
        <w:bidi/>
        <w:spacing w:line="276" w:lineRule="auto"/>
        <w:jc w:val="both"/>
        <w:rPr>
          <w:rFonts w:cstheme="minorHAnsi"/>
          <w:b/>
          <w:bCs/>
          <w:color w:val="990033"/>
          <w:sz w:val="36"/>
          <w:szCs w:val="36"/>
        </w:rPr>
      </w:pPr>
      <w:r w:rsidRPr="00804271">
        <w:rPr>
          <w:rFonts w:cstheme="minorHAnsi"/>
          <w:b/>
          <w:bCs/>
          <w:color w:val="990033"/>
          <w:sz w:val="36"/>
          <w:szCs w:val="36"/>
          <w:rtl/>
        </w:rPr>
        <w:t>المسؤولية والم</w:t>
      </w:r>
      <w:r w:rsidRPr="00804271">
        <w:rPr>
          <w:rFonts w:cstheme="minorHAnsi" w:hint="cs"/>
          <w:b/>
          <w:bCs/>
          <w:color w:val="990033"/>
          <w:sz w:val="36"/>
          <w:szCs w:val="36"/>
          <w:rtl/>
        </w:rPr>
        <w:t xml:space="preserve">حاسبة </w:t>
      </w:r>
      <w:r w:rsidRPr="00804271">
        <w:rPr>
          <w:rFonts w:cstheme="minorHAnsi"/>
          <w:b/>
          <w:bCs/>
          <w:color w:val="990033"/>
          <w:sz w:val="36"/>
          <w:szCs w:val="36"/>
          <w:rtl/>
        </w:rPr>
        <w:t>: ربط القرار بنتائجه</w:t>
      </w:r>
    </w:p>
    <w:p w14:paraId="757D800C" w14:textId="77777777" w:rsidR="00412B54" w:rsidRDefault="00412B54" w:rsidP="00576208">
      <w:pPr>
        <w:pStyle w:val="Paragraphedeliste"/>
        <w:bidi/>
        <w:spacing w:line="276" w:lineRule="auto"/>
        <w:ind w:left="284"/>
        <w:jc w:val="both"/>
        <w:rPr>
          <w:rFonts w:cstheme="minorHAnsi"/>
          <w:sz w:val="24"/>
          <w:szCs w:val="24"/>
          <w:rtl/>
        </w:rPr>
      </w:pPr>
      <w:r w:rsidRPr="00412B54">
        <w:rPr>
          <w:rFonts w:cstheme="minorHAnsi"/>
          <w:sz w:val="24"/>
          <w:szCs w:val="24"/>
          <w:rtl/>
        </w:rPr>
        <w:t>يدعو التدبير الأول إلى التطبيق الصارم لمبدأ الربط بين المسؤولية والمحاسبة في مختلف مواقع التدبير. ويشكل هذا المبدأ أساس المحور برمته: فمن يتخذ القرار يجب أن يكون قادرًا على تفسيره، وتحمل نتائجه، والخضوع للمحاسبة عن أي إخلال محتمل</w:t>
      </w:r>
    </w:p>
    <w:p w14:paraId="0E43FB92" w14:textId="77777777" w:rsidR="00412B54" w:rsidRPr="00412B54" w:rsidRDefault="00412B54" w:rsidP="00576208">
      <w:pPr>
        <w:pStyle w:val="Paragraphedeliste"/>
        <w:bidi/>
        <w:spacing w:line="276" w:lineRule="auto"/>
        <w:ind w:left="284"/>
        <w:jc w:val="both"/>
        <w:rPr>
          <w:rFonts w:cstheme="minorHAnsi"/>
          <w:sz w:val="24"/>
          <w:szCs w:val="24"/>
        </w:rPr>
      </w:pPr>
    </w:p>
    <w:p w14:paraId="6AA63DCC" w14:textId="77777777" w:rsidR="00412B54" w:rsidRDefault="00412B54" w:rsidP="00576208">
      <w:pPr>
        <w:pStyle w:val="Paragraphedeliste"/>
        <w:bidi/>
        <w:spacing w:line="276" w:lineRule="auto"/>
        <w:ind w:left="284"/>
        <w:jc w:val="both"/>
        <w:rPr>
          <w:rFonts w:cstheme="minorHAnsi"/>
          <w:sz w:val="24"/>
          <w:szCs w:val="24"/>
          <w:rtl/>
        </w:rPr>
      </w:pPr>
      <w:r w:rsidRPr="00412B54">
        <w:rPr>
          <w:rFonts w:cstheme="minorHAnsi"/>
          <w:sz w:val="24"/>
          <w:szCs w:val="24"/>
          <w:rtl/>
        </w:rPr>
        <w:t xml:space="preserve">ولا يقتصر التحدي هنا على وضع القواعد </w:t>
      </w:r>
      <w:r w:rsidRPr="00412B54">
        <w:rPr>
          <w:rFonts w:cstheme="minorHAnsi" w:hint="cs"/>
          <w:sz w:val="24"/>
          <w:szCs w:val="24"/>
          <w:rtl/>
        </w:rPr>
        <w:t>القانونية، فالمحاسبة</w:t>
      </w:r>
      <w:r w:rsidRPr="00412B54">
        <w:rPr>
          <w:rFonts w:cstheme="minorHAnsi"/>
          <w:sz w:val="24"/>
          <w:szCs w:val="24"/>
          <w:rtl/>
        </w:rPr>
        <w:t xml:space="preserve"> الفعالة تفترض تحديد المسؤوليات بشكل واضح، وإتاحة البيانات، والاستفادة الفعلية من عمليات التدقيق، ووضوح الإجراءات التي تترتب على نتائجها. وبدون ذلك، قد يظل هذا المبدأ مجرد صيغة مؤسساتية يصعب على المواطن التحقق من مدى تطبيقها</w:t>
      </w:r>
      <w:r w:rsidRPr="00412B54">
        <w:rPr>
          <w:rFonts w:cstheme="minorHAnsi"/>
          <w:sz w:val="24"/>
          <w:szCs w:val="24"/>
        </w:rPr>
        <w:t>.</w:t>
      </w:r>
    </w:p>
    <w:p w14:paraId="3FA28448" w14:textId="77777777" w:rsidR="00412B54" w:rsidRPr="00412B54" w:rsidRDefault="00412B54" w:rsidP="00576208">
      <w:pPr>
        <w:pStyle w:val="Paragraphedeliste"/>
        <w:bidi/>
        <w:spacing w:line="276" w:lineRule="auto"/>
        <w:ind w:left="284"/>
        <w:jc w:val="both"/>
        <w:rPr>
          <w:rFonts w:cstheme="minorHAnsi"/>
          <w:sz w:val="24"/>
          <w:szCs w:val="24"/>
        </w:rPr>
      </w:pPr>
    </w:p>
    <w:p w14:paraId="4E56DD88" w14:textId="030F9D5E" w:rsidR="00412B54" w:rsidRDefault="00412B54" w:rsidP="00576208">
      <w:pPr>
        <w:pStyle w:val="Paragraphedeliste"/>
        <w:bidi/>
        <w:spacing w:line="276" w:lineRule="auto"/>
        <w:ind w:left="284"/>
        <w:jc w:val="both"/>
        <w:rPr>
          <w:rFonts w:cstheme="minorHAnsi"/>
          <w:sz w:val="24"/>
          <w:szCs w:val="24"/>
          <w:rtl/>
        </w:rPr>
      </w:pPr>
      <w:r w:rsidRPr="00412B54">
        <w:rPr>
          <w:rFonts w:cstheme="minorHAnsi"/>
          <w:sz w:val="24"/>
          <w:szCs w:val="24"/>
          <w:rtl/>
        </w:rPr>
        <w:t>وبالنسبة إلى</w:t>
      </w:r>
      <w:r w:rsidRPr="00412B54">
        <w:rPr>
          <w:rFonts w:cstheme="minorHAnsi"/>
          <w:sz w:val="24"/>
          <w:szCs w:val="24"/>
        </w:rPr>
        <w:t xml:space="preserve"> L’ODJ Média</w:t>
      </w:r>
      <w:r w:rsidRPr="00412B54">
        <w:rPr>
          <w:rFonts w:cstheme="minorHAnsi"/>
          <w:sz w:val="24"/>
          <w:szCs w:val="24"/>
          <w:rtl/>
        </w:rPr>
        <w:t>، فإن المؤشر الأهم بسيط: هل يمكن تتبع القرار العمومي من صاحبه والمعايير التي استند إليها، وصولًا إلى نتائجه وتقييمه، ثم تصحيحه عند الضرورة؟</w:t>
      </w:r>
    </w:p>
    <w:p w14:paraId="7D574783" w14:textId="77777777" w:rsidR="00130BC3" w:rsidRPr="00130BC3" w:rsidRDefault="00130BC3" w:rsidP="00130BC3">
      <w:pPr>
        <w:pStyle w:val="Paragraphedeliste"/>
        <w:bidi/>
        <w:spacing w:line="276" w:lineRule="auto"/>
        <w:ind w:left="141"/>
        <w:jc w:val="both"/>
        <w:rPr>
          <w:rFonts w:cstheme="minorHAnsi"/>
          <w:sz w:val="24"/>
          <w:szCs w:val="24"/>
        </w:rPr>
      </w:pPr>
    </w:p>
    <w:p w14:paraId="53C1C437" w14:textId="5A9D68C5" w:rsidR="00412B54" w:rsidRPr="00D77E96" w:rsidRDefault="00412B54" w:rsidP="00130BC3">
      <w:pPr>
        <w:pStyle w:val="Paragraphedeliste"/>
        <w:numPr>
          <w:ilvl w:val="0"/>
          <w:numId w:val="2"/>
        </w:numPr>
        <w:bidi/>
        <w:spacing w:line="276" w:lineRule="auto"/>
        <w:jc w:val="both"/>
        <w:rPr>
          <w:rFonts w:cstheme="minorHAnsi"/>
          <w:b/>
          <w:bCs/>
          <w:color w:val="990033"/>
          <w:sz w:val="36"/>
          <w:szCs w:val="36"/>
        </w:rPr>
      </w:pPr>
      <w:r w:rsidRPr="00D77E96">
        <w:rPr>
          <w:rFonts w:cstheme="minorHAnsi"/>
          <w:b/>
          <w:bCs/>
          <w:color w:val="990033"/>
          <w:sz w:val="36"/>
          <w:szCs w:val="36"/>
          <w:rtl/>
        </w:rPr>
        <w:t>تضارب المصالح</w:t>
      </w:r>
      <w:r w:rsidRPr="00D77E96">
        <w:rPr>
          <w:rFonts w:cstheme="minorHAnsi" w:hint="cs"/>
          <w:b/>
          <w:bCs/>
          <w:color w:val="990033"/>
          <w:sz w:val="36"/>
          <w:szCs w:val="36"/>
          <w:rtl/>
        </w:rPr>
        <w:t xml:space="preserve"> </w:t>
      </w:r>
      <w:r w:rsidRPr="00D77E96">
        <w:rPr>
          <w:rFonts w:cstheme="minorHAnsi"/>
          <w:b/>
          <w:bCs/>
          <w:color w:val="990033"/>
          <w:sz w:val="36"/>
          <w:szCs w:val="36"/>
          <w:rtl/>
        </w:rPr>
        <w:t>: كشف العوامل المؤثرة في القرار</w:t>
      </w:r>
    </w:p>
    <w:p w14:paraId="29A94B1B" w14:textId="77777777" w:rsidR="00412B54" w:rsidRPr="00412B54" w:rsidRDefault="00412B54" w:rsidP="00576208">
      <w:pPr>
        <w:pStyle w:val="Paragraphedeliste"/>
        <w:bidi/>
        <w:spacing w:line="276" w:lineRule="auto"/>
        <w:ind w:left="283"/>
        <w:jc w:val="both"/>
        <w:rPr>
          <w:rFonts w:cstheme="minorHAnsi"/>
          <w:sz w:val="24"/>
          <w:szCs w:val="24"/>
        </w:rPr>
      </w:pPr>
      <w:r w:rsidRPr="00412B54">
        <w:rPr>
          <w:rFonts w:cstheme="minorHAnsi" w:hint="cs"/>
          <w:sz w:val="24"/>
          <w:szCs w:val="24"/>
          <w:rtl/>
        </w:rPr>
        <w:lastRenderedPageBreak/>
        <w:t>ي</w:t>
      </w:r>
      <w:r w:rsidRPr="00412B54">
        <w:rPr>
          <w:rFonts w:cstheme="minorHAnsi"/>
          <w:sz w:val="24"/>
          <w:szCs w:val="24"/>
          <w:rtl/>
        </w:rPr>
        <w:t>قترح التدبيران الثاني والثالث سنَّ قانون بشأن تضارب المصالح، وتحديد حالات عدم التوافق، واعتماد نظام موسع للتصريح بالمصالح. ويعكس ذلك تحولًا في المنظور: إذ لا ينبغي انتظار إثبات حصول منفعة غير مستحقة حتى يُطرح التساؤل بشأن وضعية قد تؤثر في حياد</w:t>
      </w:r>
      <w:r w:rsidRPr="00412B54">
        <w:rPr>
          <w:rFonts w:cstheme="minorHAnsi" w:hint="cs"/>
          <w:sz w:val="24"/>
          <w:szCs w:val="24"/>
          <w:rtl/>
        </w:rPr>
        <w:t>ية</w:t>
      </w:r>
      <w:r w:rsidRPr="00412B54">
        <w:rPr>
          <w:rFonts w:cstheme="minorHAnsi"/>
          <w:sz w:val="24"/>
          <w:szCs w:val="24"/>
          <w:rtl/>
        </w:rPr>
        <w:t xml:space="preserve"> القرار</w:t>
      </w:r>
      <w:r w:rsidRPr="00412B54">
        <w:rPr>
          <w:rFonts w:cstheme="minorHAnsi"/>
          <w:sz w:val="24"/>
          <w:szCs w:val="24"/>
        </w:rPr>
        <w:t>.</w:t>
      </w:r>
    </w:p>
    <w:p w14:paraId="228858B0" w14:textId="77777777" w:rsidR="007B3FFE" w:rsidRDefault="007B3FFE" w:rsidP="00576208">
      <w:pPr>
        <w:pStyle w:val="Paragraphedeliste"/>
        <w:bidi/>
        <w:spacing w:line="276" w:lineRule="auto"/>
        <w:ind w:left="283"/>
        <w:jc w:val="both"/>
        <w:rPr>
          <w:rFonts w:cstheme="minorHAnsi"/>
          <w:sz w:val="24"/>
          <w:szCs w:val="24"/>
          <w:rtl/>
        </w:rPr>
      </w:pPr>
    </w:p>
    <w:p w14:paraId="5EB3173C" w14:textId="2FAD32F3" w:rsidR="00412B54" w:rsidRPr="00412B54" w:rsidRDefault="00412B54" w:rsidP="00576208">
      <w:pPr>
        <w:pStyle w:val="Paragraphedeliste"/>
        <w:bidi/>
        <w:spacing w:line="276" w:lineRule="auto"/>
        <w:ind w:left="283"/>
        <w:jc w:val="both"/>
        <w:rPr>
          <w:rFonts w:cstheme="minorHAnsi"/>
          <w:sz w:val="24"/>
          <w:szCs w:val="24"/>
        </w:rPr>
      </w:pPr>
      <w:r w:rsidRPr="00412B54">
        <w:rPr>
          <w:rFonts w:cstheme="minorHAnsi"/>
          <w:sz w:val="24"/>
          <w:szCs w:val="24"/>
          <w:rtl/>
        </w:rPr>
        <w:t>وتتطلب سياسة فعالة تحديد الأشخاص المعنيين بدقة، والمصالح الواجب التصريح بها، وقواعد نشر هذه التصريحات أو الحفاظ على سريتها، وآليات التنحي عن المشاركة في اتخاذ القرار عند وجود تضارب في المصالح، فضلًا عن العقوبات المترتبة عن عدم التصريح</w:t>
      </w:r>
      <w:r w:rsidRPr="00412B54">
        <w:rPr>
          <w:rFonts w:cstheme="minorHAnsi"/>
          <w:sz w:val="24"/>
          <w:szCs w:val="24"/>
        </w:rPr>
        <w:t>.</w:t>
      </w:r>
    </w:p>
    <w:p w14:paraId="37F6DBB3" w14:textId="77777777" w:rsidR="007B3FFE" w:rsidRDefault="007B3FFE" w:rsidP="00130BC3">
      <w:pPr>
        <w:pStyle w:val="Paragraphedeliste"/>
        <w:bidi/>
        <w:spacing w:line="276" w:lineRule="auto"/>
        <w:ind w:left="283"/>
        <w:jc w:val="both"/>
        <w:rPr>
          <w:rFonts w:cstheme="minorHAnsi"/>
          <w:sz w:val="24"/>
          <w:szCs w:val="24"/>
          <w:rtl/>
        </w:rPr>
      </w:pPr>
    </w:p>
    <w:p w14:paraId="178F3D21" w14:textId="12C86827" w:rsidR="00412B54" w:rsidRPr="00412B54" w:rsidRDefault="00412B54" w:rsidP="00130BC3">
      <w:pPr>
        <w:pStyle w:val="Paragraphedeliste"/>
        <w:bidi/>
        <w:spacing w:line="276" w:lineRule="auto"/>
        <w:ind w:left="283"/>
        <w:jc w:val="both"/>
        <w:rPr>
          <w:rFonts w:cstheme="minorHAnsi"/>
          <w:sz w:val="24"/>
          <w:szCs w:val="24"/>
          <w:rtl/>
        </w:rPr>
      </w:pPr>
      <w:r w:rsidRPr="00412B54">
        <w:rPr>
          <w:rFonts w:cstheme="minorHAnsi"/>
          <w:sz w:val="24"/>
          <w:szCs w:val="24"/>
          <w:rtl/>
        </w:rPr>
        <w:t>ولا يتطرق البرنامج إلى هذه التفاصيل</w:t>
      </w:r>
      <w:r w:rsidRPr="00412B54">
        <w:rPr>
          <w:rFonts w:cstheme="minorHAnsi" w:hint="cs"/>
          <w:sz w:val="24"/>
          <w:szCs w:val="24"/>
          <w:rtl/>
        </w:rPr>
        <w:t>،</w:t>
      </w:r>
      <w:r w:rsidRPr="00412B54">
        <w:rPr>
          <w:rFonts w:cstheme="minorHAnsi"/>
          <w:sz w:val="24"/>
          <w:szCs w:val="24"/>
          <w:rtl/>
        </w:rPr>
        <w:t xml:space="preserve"> غير أن السؤال الأساسي يظل مرتبطًا بالوقاية</w:t>
      </w:r>
      <w:r w:rsidR="007B3FFE">
        <w:rPr>
          <w:rFonts w:cstheme="minorHAnsi" w:hint="cs"/>
          <w:sz w:val="24"/>
          <w:szCs w:val="24"/>
          <w:rtl/>
        </w:rPr>
        <w:t xml:space="preserve">، </w:t>
      </w:r>
      <w:r w:rsidRPr="00412B54">
        <w:rPr>
          <w:rFonts w:cstheme="minorHAnsi"/>
          <w:sz w:val="24"/>
          <w:szCs w:val="24"/>
          <w:rtl/>
        </w:rPr>
        <w:t>فتضارب المصالح لا يعني بالضرورة وجود فساد مثبت، وإنما يتعلق بوضعية ينبغي رصدها وتدبيرها قبل أن تؤثر في نزاهة القرار العمومي</w:t>
      </w:r>
      <w:r w:rsidRPr="00412B54">
        <w:rPr>
          <w:rFonts w:cstheme="minorHAnsi"/>
          <w:sz w:val="24"/>
          <w:szCs w:val="24"/>
        </w:rPr>
        <w:t>.</w:t>
      </w:r>
    </w:p>
    <w:p w14:paraId="7113ABA8" w14:textId="77777777" w:rsidR="007B3FFE" w:rsidRDefault="007B3FFE" w:rsidP="00130BC3">
      <w:pPr>
        <w:pStyle w:val="Paragraphedeliste"/>
        <w:bidi/>
        <w:spacing w:line="276" w:lineRule="auto"/>
        <w:ind w:left="283"/>
        <w:jc w:val="both"/>
        <w:rPr>
          <w:rFonts w:cstheme="minorHAnsi"/>
          <w:sz w:val="24"/>
          <w:szCs w:val="24"/>
          <w:rtl/>
        </w:rPr>
      </w:pPr>
    </w:p>
    <w:p w14:paraId="52C48E8C" w14:textId="14573833" w:rsidR="00412B54" w:rsidRPr="00412B54" w:rsidRDefault="00412B54" w:rsidP="00130BC3">
      <w:pPr>
        <w:pStyle w:val="Paragraphedeliste"/>
        <w:bidi/>
        <w:spacing w:line="276" w:lineRule="auto"/>
        <w:ind w:left="283"/>
        <w:jc w:val="both"/>
        <w:rPr>
          <w:rFonts w:cstheme="minorHAnsi"/>
          <w:sz w:val="24"/>
          <w:szCs w:val="24"/>
        </w:rPr>
      </w:pPr>
      <w:r w:rsidRPr="00412B54">
        <w:rPr>
          <w:rFonts w:cstheme="minorHAnsi"/>
          <w:sz w:val="24"/>
          <w:szCs w:val="24"/>
          <w:rtl/>
        </w:rPr>
        <w:t>ينص التدبير الرابع على تعزيز التصريح بالممتلكات ومكافحة الإثراء غير المشروع. وهنا أيضًا، تكتسي كلمة «تعزيز» أهمية خاصة، إذ لا تكون للتصريح قيمة فعلية إلا إذا كان نطاقه محددًا بوضوح، وكان من الممكن التحقق من مضمونه، وكانت الفوارق غير المبررة تفضي إلى إجراءات واضحة ومعلومة</w:t>
      </w:r>
      <w:r w:rsidRPr="00412B54">
        <w:rPr>
          <w:rFonts w:cstheme="minorHAnsi"/>
          <w:sz w:val="24"/>
          <w:szCs w:val="24"/>
        </w:rPr>
        <w:t>.</w:t>
      </w:r>
    </w:p>
    <w:p w14:paraId="75669B1C" w14:textId="77777777" w:rsidR="007B3FFE" w:rsidRDefault="007B3FFE" w:rsidP="00130BC3">
      <w:pPr>
        <w:pStyle w:val="Paragraphedeliste"/>
        <w:bidi/>
        <w:spacing w:line="276" w:lineRule="auto"/>
        <w:ind w:left="283"/>
        <w:jc w:val="both"/>
        <w:rPr>
          <w:rFonts w:cstheme="minorHAnsi"/>
          <w:sz w:val="24"/>
          <w:szCs w:val="24"/>
          <w:rtl/>
        </w:rPr>
      </w:pPr>
    </w:p>
    <w:p w14:paraId="599D6D3F" w14:textId="4A9947DC" w:rsidR="00412B54" w:rsidRPr="00412B54" w:rsidRDefault="00412B54" w:rsidP="00130BC3">
      <w:pPr>
        <w:pStyle w:val="Paragraphedeliste"/>
        <w:bidi/>
        <w:spacing w:line="276" w:lineRule="auto"/>
        <w:ind w:left="283"/>
        <w:jc w:val="both"/>
        <w:rPr>
          <w:rFonts w:cstheme="minorHAnsi"/>
          <w:sz w:val="24"/>
          <w:szCs w:val="24"/>
        </w:rPr>
      </w:pPr>
      <w:r w:rsidRPr="00412B54">
        <w:rPr>
          <w:rFonts w:cstheme="minorHAnsi"/>
          <w:sz w:val="24"/>
          <w:szCs w:val="24"/>
          <w:rtl/>
        </w:rPr>
        <w:t>ولا يحدد البرنامج تفاصيل آليات الرقابة، أو الجهة المختصة بها، أو دورية التصريح، أو قواعد نشر المعلومات المتعلقة به. غير أن هذه العناصر هي التي ستحدد في نهاية المطاف مدى فعالية المنظومة</w:t>
      </w:r>
      <w:r w:rsidRPr="00412B54">
        <w:rPr>
          <w:rFonts w:cstheme="minorHAnsi"/>
          <w:sz w:val="24"/>
          <w:szCs w:val="24"/>
        </w:rPr>
        <w:t>.</w:t>
      </w:r>
    </w:p>
    <w:p w14:paraId="11494BAD" w14:textId="77777777" w:rsidR="007B3FFE" w:rsidRDefault="007B3FFE" w:rsidP="00130BC3">
      <w:pPr>
        <w:pStyle w:val="Paragraphedeliste"/>
        <w:bidi/>
        <w:spacing w:line="276" w:lineRule="auto"/>
        <w:ind w:left="283"/>
        <w:jc w:val="both"/>
        <w:rPr>
          <w:rFonts w:cstheme="minorHAnsi"/>
          <w:sz w:val="24"/>
          <w:szCs w:val="24"/>
          <w:rtl/>
        </w:rPr>
      </w:pPr>
    </w:p>
    <w:p w14:paraId="0774E24E" w14:textId="7C5984D1" w:rsidR="00412B54" w:rsidRPr="00412B54" w:rsidRDefault="00412B54" w:rsidP="00130BC3">
      <w:pPr>
        <w:pStyle w:val="Paragraphedeliste"/>
        <w:bidi/>
        <w:spacing w:line="276" w:lineRule="auto"/>
        <w:ind w:left="283"/>
        <w:jc w:val="both"/>
        <w:rPr>
          <w:rFonts w:cstheme="minorHAnsi"/>
          <w:sz w:val="24"/>
          <w:szCs w:val="24"/>
        </w:rPr>
      </w:pPr>
      <w:r w:rsidRPr="00412B54">
        <w:rPr>
          <w:rFonts w:cstheme="minorHAnsi"/>
          <w:sz w:val="24"/>
          <w:szCs w:val="24"/>
          <w:rtl/>
        </w:rPr>
        <w:t>ومن ثم، سيكون من المفيد أن ينتقل النقاش الانتخابي من الحديث عن النوايا إلى البحث في كيفية تطبيق الإجراء عمليًا: من يصرّح؟ وبماذا؟ ولمن؟ وكم مرة؟ وما آليات الرقابة؟ وما النتائج المترتبة عن ذلك؟</w:t>
      </w:r>
    </w:p>
    <w:p w14:paraId="04CC38BD" w14:textId="77777777" w:rsidR="00412B54" w:rsidRDefault="00412B54" w:rsidP="00130BC3">
      <w:pPr>
        <w:pStyle w:val="Paragraphedeliste"/>
        <w:bidi/>
        <w:spacing w:line="276" w:lineRule="auto"/>
        <w:jc w:val="both"/>
        <w:rPr>
          <w:rFonts w:cstheme="minorHAnsi"/>
          <w:b/>
          <w:bCs/>
          <w:color w:val="990033"/>
          <w:sz w:val="36"/>
          <w:szCs w:val="36"/>
        </w:rPr>
      </w:pPr>
    </w:p>
    <w:p w14:paraId="5D83A26E" w14:textId="77777777" w:rsidR="00412B54" w:rsidRDefault="00412B54" w:rsidP="00130BC3">
      <w:pPr>
        <w:numPr>
          <w:ilvl w:val="0"/>
          <w:numId w:val="2"/>
        </w:numPr>
        <w:bidi/>
        <w:spacing w:line="276" w:lineRule="auto"/>
        <w:jc w:val="both"/>
        <w:rPr>
          <w:rFonts w:cstheme="minorHAnsi"/>
          <w:b/>
          <w:bCs/>
          <w:color w:val="990033"/>
          <w:sz w:val="36"/>
          <w:szCs w:val="36"/>
        </w:rPr>
      </w:pPr>
      <w:r w:rsidRPr="00E71C5A">
        <w:rPr>
          <w:rFonts w:cstheme="minorHAnsi"/>
          <w:b/>
          <w:bCs/>
          <w:color w:val="990033"/>
          <w:sz w:val="36"/>
          <w:szCs w:val="36"/>
          <w:rtl/>
        </w:rPr>
        <w:t>الذمة المالية والإثراء غير المشروع</w:t>
      </w:r>
      <w:r w:rsidRPr="00412B54">
        <w:rPr>
          <w:rFonts w:cstheme="minorHAnsi" w:hint="cs"/>
          <w:b/>
          <w:bCs/>
          <w:color w:val="990033"/>
          <w:sz w:val="36"/>
          <w:szCs w:val="36"/>
          <w:rtl/>
        </w:rPr>
        <w:t xml:space="preserve"> </w:t>
      </w:r>
      <w:r w:rsidRPr="00E71C5A">
        <w:rPr>
          <w:rFonts w:cstheme="minorHAnsi"/>
          <w:b/>
          <w:bCs/>
          <w:color w:val="990033"/>
          <w:sz w:val="36"/>
          <w:szCs w:val="36"/>
          <w:rtl/>
        </w:rPr>
        <w:t>: من التصريح إلى الرقابة الفعلية</w:t>
      </w:r>
    </w:p>
    <w:p w14:paraId="58246EB3" w14:textId="77777777" w:rsidR="00D77E96" w:rsidRPr="00412B54" w:rsidRDefault="00D77E96" w:rsidP="00130BC3">
      <w:pPr>
        <w:pStyle w:val="Paragraphedeliste"/>
        <w:bidi/>
        <w:spacing w:line="276" w:lineRule="auto"/>
        <w:ind w:left="283"/>
        <w:jc w:val="both"/>
        <w:rPr>
          <w:rFonts w:cstheme="minorHAnsi"/>
          <w:sz w:val="24"/>
          <w:szCs w:val="24"/>
        </w:rPr>
      </w:pPr>
      <w:r w:rsidRPr="00412B54">
        <w:rPr>
          <w:rFonts w:cstheme="minorHAnsi"/>
          <w:sz w:val="24"/>
          <w:szCs w:val="24"/>
          <w:rtl/>
        </w:rPr>
        <w:t>ينص التدبير الرابع على تعزيز التصريح بالممتلكات ومكافحة الإثراء غير المشروع. وهنا أيضًا، تكتسي كلمة «تعزيز» أهمية خاصة، إذ لا تكون للتصريح قيمة فعلية إلا إذا كان نطاقه محددًا بوضوح، وكان من الممكن التحقق من مضمونه، وكانت الفوارق غير المبررة تفضي إلى إجراءات واضحة ومعلومة</w:t>
      </w:r>
      <w:r w:rsidRPr="00412B54">
        <w:rPr>
          <w:rFonts w:cstheme="minorHAnsi"/>
          <w:sz w:val="24"/>
          <w:szCs w:val="24"/>
        </w:rPr>
        <w:t>.</w:t>
      </w:r>
    </w:p>
    <w:p w14:paraId="08B7BA06" w14:textId="77777777" w:rsidR="00D77E96" w:rsidRDefault="00D77E96" w:rsidP="00130BC3">
      <w:pPr>
        <w:pStyle w:val="Paragraphedeliste"/>
        <w:bidi/>
        <w:spacing w:line="276" w:lineRule="auto"/>
        <w:ind w:left="283"/>
        <w:jc w:val="both"/>
        <w:rPr>
          <w:rFonts w:cstheme="minorHAnsi"/>
          <w:sz w:val="24"/>
          <w:szCs w:val="24"/>
          <w:rtl/>
        </w:rPr>
      </w:pPr>
    </w:p>
    <w:p w14:paraId="0B68285D" w14:textId="77777777" w:rsidR="00D77E96" w:rsidRPr="00412B54" w:rsidRDefault="00D77E96" w:rsidP="00130BC3">
      <w:pPr>
        <w:pStyle w:val="Paragraphedeliste"/>
        <w:bidi/>
        <w:spacing w:line="276" w:lineRule="auto"/>
        <w:ind w:left="283"/>
        <w:jc w:val="both"/>
        <w:rPr>
          <w:rFonts w:cstheme="minorHAnsi"/>
          <w:sz w:val="24"/>
          <w:szCs w:val="24"/>
        </w:rPr>
      </w:pPr>
      <w:r w:rsidRPr="00412B54">
        <w:rPr>
          <w:rFonts w:cstheme="minorHAnsi"/>
          <w:sz w:val="24"/>
          <w:szCs w:val="24"/>
          <w:rtl/>
        </w:rPr>
        <w:t>ولا يحدد البرنامج تفاصيل آليات الرقابة، أو الجهة المختصة بها، أو دورية التصريح، أو قواعد نشر المعلومات المتعلقة به. غير أن هذه العناصر هي التي ستحدد في نهاية المطاف مدى فعالية المنظومة</w:t>
      </w:r>
      <w:r w:rsidRPr="00412B54">
        <w:rPr>
          <w:rFonts w:cstheme="minorHAnsi"/>
          <w:sz w:val="24"/>
          <w:szCs w:val="24"/>
        </w:rPr>
        <w:t>.</w:t>
      </w:r>
    </w:p>
    <w:p w14:paraId="35E12365" w14:textId="77777777" w:rsidR="00D77E96" w:rsidRDefault="00D77E96" w:rsidP="00130BC3">
      <w:pPr>
        <w:pStyle w:val="Paragraphedeliste"/>
        <w:bidi/>
        <w:spacing w:line="276" w:lineRule="auto"/>
        <w:ind w:left="283"/>
        <w:jc w:val="both"/>
        <w:rPr>
          <w:rFonts w:cstheme="minorHAnsi"/>
          <w:sz w:val="24"/>
          <w:szCs w:val="24"/>
          <w:rtl/>
        </w:rPr>
      </w:pPr>
    </w:p>
    <w:p w14:paraId="1917A898" w14:textId="77777777" w:rsidR="00D77E96" w:rsidRPr="00D77E96" w:rsidRDefault="00D77E96" w:rsidP="00130BC3">
      <w:pPr>
        <w:pStyle w:val="Paragraphedeliste"/>
        <w:bidi/>
        <w:spacing w:line="276" w:lineRule="auto"/>
        <w:ind w:left="283"/>
        <w:jc w:val="both"/>
        <w:rPr>
          <w:rFonts w:cstheme="minorHAnsi"/>
          <w:sz w:val="24"/>
          <w:szCs w:val="24"/>
        </w:rPr>
      </w:pPr>
      <w:r w:rsidRPr="00D77E96">
        <w:rPr>
          <w:rFonts w:cstheme="minorHAnsi"/>
          <w:sz w:val="24"/>
          <w:szCs w:val="24"/>
          <w:rtl/>
        </w:rPr>
        <w:t>ومن ثم، سيكون من المفيد أن ينتقل النقاش الانتخابي من الحديث عن النوايا إلى البحث في كيفية تطبيق الإجراء عمليًا: من يصرّح؟ وبماذا؟ ولمن؟ وكم مرة؟ وما آليات الرقابة؟ وما النتائج المترتبة عن ذلك؟</w:t>
      </w:r>
    </w:p>
    <w:p w14:paraId="66EAC8C0" w14:textId="77777777" w:rsidR="00D77E96" w:rsidRPr="00D77E96" w:rsidRDefault="00D77E96" w:rsidP="00130BC3">
      <w:pPr>
        <w:bidi/>
        <w:spacing w:line="276" w:lineRule="auto"/>
        <w:ind w:left="720"/>
        <w:jc w:val="both"/>
        <w:rPr>
          <w:rFonts w:cstheme="minorHAnsi"/>
          <w:b/>
          <w:bCs/>
          <w:color w:val="990033"/>
          <w:sz w:val="36"/>
          <w:szCs w:val="36"/>
        </w:rPr>
      </w:pPr>
    </w:p>
    <w:p w14:paraId="6A272157" w14:textId="6C99AF2C" w:rsidR="00D77E96" w:rsidRDefault="00D77E96" w:rsidP="00130BC3">
      <w:pPr>
        <w:pStyle w:val="Paragraphedeliste"/>
        <w:numPr>
          <w:ilvl w:val="0"/>
          <w:numId w:val="2"/>
        </w:numPr>
        <w:bidi/>
        <w:spacing w:line="276" w:lineRule="auto"/>
        <w:jc w:val="both"/>
        <w:rPr>
          <w:rFonts w:cstheme="minorHAnsi"/>
          <w:b/>
          <w:bCs/>
          <w:color w:val="990033"/>
          <w:sz w:val="36"/>
          <w:szCs w:val="36"/>
        </w:rPr>
      </w:pPr>
      <w:r w:rsidRPr="00D77E96">
        <w:rPr>
          <w:rFonts w:cstheme="minorHAnsi"/>
          <w:b/>
          <w:bCs/>
          <w:color w:val="990033"/>
          <w:sz w:val="36"/>
          <w:szCs w:val="36"/>
          <w:rtl/>
        </w:rPr>
        <w:t>الدعم العمومي</w:t>
      </w:r>
      <w:r w:rsidRPr="00D77E96">
        <w:rPr>
          <w:rFonts w:cstheme="minorHAnsi" w:hint="cs"/>
          <w:b/>
          <w:bCs/>
          <w:color w:val="990033"/>
          <w:sz w:val="36"/>
          <w:szCs w:val="36"/>
          <w:rtl/>
        </w:rPr>
        <w:t xml:space="preserve"> </w:t>
      </w:r>
      <w:r w:rsidRPr="00D77E96">
        <w:rPr>
          <w:rFonts w:cstheme="minorHAnsi"/>
          <w:b/>
          <w:bCs/>
          <w:color w:val="990033"/>
          <w:sz w:val="36"/>
          <w:szCs w:val="36"/>
          <w:rtl/>
        </w:rPr>
        <w:t xml:space="preserve">: من الدعم الضمني إلى التعاقد الصريح </w:t>
      </w:r>
    </w:p>
    <w:p w14:paraId="1B8377FF" w14:textId="77777777" w:rsidR="00D77E96" w:rsidRPr="00D77E96" w:rsidRDefault="00D77E96" w:rsidP="00130BC3">
      <w:pPr>
        <w:pStyle w:val="isselectedend"/>
        <w:bidi/>
        <w:spacing w:line="276" w:lineRule="auto"/>
        <w:jc w:val="both"/>
        <w:rPr>
          <w:rFonts w:asciiTheme="minorHAnsi" w:hAnsiTheme="minorHAnsi" w:cstheme="minorHAnsi"/>
        </w:rPr>
      </w:pPr>
      <w:r w:rsidRPr="00D77E96">
        <w:rPr>
          <w:rFonts w:asciiTheme="minorHAnsi" w:hAnsiTheme="minorHAnsi" w:cstheme="minorHAnsi"/>
          <w:rtl/>
        </w:rPr>
        <w:t>يقضي التدبير الخامس بربط الاستفادة من الدعم العمومي بمعايير واضحة ومحددة ضمن إطار تعاقدي. ويتعلق الأمر بجانب حساس من العلاقة بين الدولة والاقتصاد، إذ ينبغي أن تستند الإعانات والامتيازات والتسهيلات ومختلف أشكال الدعم إلى أهداف واضحة والتزامات محددة في المقابل</w:t>
      </w:r>
      <w:r w:rsidRPr="00D77E96">
        <w:rPr>
          <w:rFonts w:asciiTheme="minorHAnsi" w:hAnsiTheme="minorHAnsi" w:cstheme="minorHAnsi"/>
        </w:rPr>
        <w:t>.</w:t>
      </w:r>
    </w:p>
    <w:p w14:paraId="1D9F2185" w14:textId="77777777" w:rsidR="00D77E96" w:rsidRPr="00D77E96" w:rsidRDefault="00D77E96" w:rsidP="00130BC3">
      <w:pPr>
        <w:pStyle w:val="isselectedend"/>
        <w:bidi/>
        <w:spacing w:line="276" w:lineRule="auto"/>
        <w:jc w:val="both"/>
        <w:rPr>
          <w:rFonts w:asciiTheme="minorHAnsi" w:hAnsiTheme="minorHAnsi" w:cstheme="minorHAnsi"/>
        </w:rPr>
      </w:pPr>
      <w:r w:rsidRPr="00D77E96">
        <w:rPr>
          <w:rFonts w:asciiTheme="minorHAnsi" w:hAnsiTheme="minorHAnsi" w:cstheme="minorHAnsi"/>
          <w:rtl/>
        </w:rPr>
        <w:lastRenderedPageBreak/>
        <w:t>ويمكن للتعاقد أن يجعل الإنفاق العمومي أكثر وضوحًا، من خلال تحديد قيمة الدعم، والمستفيد منه، والأهداف المتوخاة، ومدته، والنتائج المنتظرة. غير أن التعاقد لا يضمن الشفافية بمجرد اعتماده، بل يقتضي أيضًا إعلان المعايير بوضوح، وإخضاع تنفيذ الالتزامات لتقييم فعلي</w:t>
      </w:r>
      <w:r w:rsidRPr="00D77E96">
        <w:rPr>
          <w:rFonts w:asciiTheme="minorHAnsi" w:hAnsiTheme="minorHAnsi" w:cstheme="minorHAnsi"/>
        </w:rPr>
        <w:t>.</w:t>
      </w:r>
    </w:p>
    <w:p w14:paraId="5D29AFBA" w14:textId="6C002753" w:rsidR="00D77E96" w:rsidRDefault="00D77E96" w:rsidP="002813B6">
      <w:pPr>
        <w:pStyle w:val="NormalWeb"/>
        <w:bidi/>
        <w:spacing w:line="276" w:lineRule="auto"/>
        <w:ind w:left="-142" w:firstLine="142"/>
        <w:jc w:val="both"/>
        <w:rPr>
          <w:rFonts w:asciiTheme="minorHAnsi" w:hAnsiTheme="minorHAnsi" w:cstheme="minorHAnsi"/>
          <w:rtl/>
        </w:rPr>
      </w:pPr>
      <w:r w:rsidRPr="00D77E96">
        <w:rPr>
          <w:rFonts w:asciiTheme="minorHAnsi" w:hAnsiTheme="minorHAnsi" w:cstheme="minorHAnsi"/>
          <w:rtl/>
        </w:rPr>
        <w:t>وبذلك، يمكن النظر إلى هذا التدبير باعتباره أداة لمكافحة الفساد، وفي الوقت نفسه وسيلة لتعزيز فعالية الإنفاق العمومي</w:t>
      </w:r>
    </w:p>
    <w:p w14:paraId="3A2CD777" w14:textId="77777777" w:rsidR="002813B6" w:rsidRPr="00D77E96" w:rsidRDefault="002813B6" w:rsidP="002813B6">
      <w:pPr>
        <w:pStyle w:val="NormalWeb"/>
        <w:bidi/>
        <w:spacing w:line="276" w:lineRule="auto"/>
        <w:ind w:left="-142" w:firstLine="142"/>
        <w:jc w:val="both"/>
        <w:rPr>
          <w:rFonts w:asciiTheme="minorHAnsi" w:hAnsiTheme="minorHAnsi" w:cstheme="minorHAnsi"/>
        </w:rPr>
      </w:pPr>
    </w:p>
    <w:p w14:paraId="14D53E1B" w14:textId="77777777" w:rsidR="00D77E96" w:rsidRDefault="00D77E96" w:rsidP="00130BC3">
      <w:pPr>
        <w:numPr>
          <w:ilvl w:val="0"/>
          <w:numId w:val="2"/>
        </w:numPr>
        <w:bidi/>
        <w:spacing w:line="276" w:lineRule="auto"/>
        <w:jc w:val="both"/>
        <w:rPr>
          <w:rFonts w:cstheme="minorHAnsi"/>
          <w:b/>
          <w:bCs/>
          <w:color w:val="990033"/>
          <w:sz w:val="36"/>
          <w:szCs w:val="36"/>
        </w:rPr>
      </w:pPr>
      <w:r w:rsidRPr="00E71C5A">
        <w:rPr>
          <w:rFonts w:cstheme="minorHAnsi"/>
          <w:b/>
          <w:bCs/>
          <w:color w:val="990033"/>
          <w:sz w:val="36"/>
          <w:szCs w:val="36"/>
          <w:rtl/>
        </w:rPr>
        <w:t>الاحتكارات</w:t>
      </w:r>
      <w:r w:rsidRPr="00D77E96">
        <w:rPr>
          <w:rFonts w:cstheme="minorHAnsi" w:hint="cs"/>
          <w:b/>
          <w:bCs/>
          <w:color w:val="990033"/>
          <w:sz w:val="36"/>
          <w:szCs w:val="36"/>
          <w:rtl/>
        </w:rPr>
        <w:t xml:space="preserve"> </w:t>
      </w:r>
      <w:r w:rsidRPr="00E71C5A">
        <w:rPr>
          <w:rFonts w:cstheme="minorHAnsi"/>
          <w:b/>
          <w:bCs/>
          <w:color w:val="990033"/>
          <w:sz w:val="36"/>
          <w:szCs w:val="36"/>
          <w:rtl/>
        </w:rPr>
        <w:t>:</w:t>
      </w:r>
      <w:r w:rsidRPr="00D77E96">
        <w:rPr>
          <w:rFonts w:cstheme="minorHAnsi" w:hint="cs"/>
          <w:b/>
          <w:bCs/>
          <w:color w:val="990033"/>
          <w:sz w:val="36"/>
          <w:szCs w:val="36"/>
          <w:rtl/>
        </w:rPr>
        <w:t xml:space="preserve"> ضريبة</w:t>
      </w:r>
      <w:r w:rsidRPr="00E71C5A">
        <w:rPr>
          <w:rFonts w:cstheme="minorHAnsi"/>
          <w:b/>
          <w:bCs/>
          <w:color w:val="990033"/>
          <w:sz w:val="36"/>
          <w:szCs w:val="36"/>
          <w:rtl/>
        </w:rPr>
        <w:t xml:space="preserve"> </w:t>
      </w:r>
      <w:r w:rsidRPr="00D77E96">
        <w:rPr>
          <w:rFonts w:cstheme="minorHAnsi" w:hint="cs"/>
          <w:b/>
          <w:bCs/>
          <w:color w:val="990033"/>
          <w:sz w:val="36"/>
          <w:szCs w:val="36"/>
          <w:rtl/>
        </w:rPr>
        <w:t>ب</w:t>
      </w:r>
      <w:r w:rsidRPr="00E71C5A">
        <w:rPr>
          <w:rFonts w:cstheme="minorHAnsi"/>
          <w:b/>
          <w:bCs/>
          <w:color w:val="990033"/>
          <w:sz w:val="36"/>
          <w:szCs w:val="36"/>
          <w:rtl/>
        </w:rPr>
        <w:t>نسبة 40% ودلالتها السياسية</w:t>
      </w:r>
    </w:p>
    <w:p w14:paraId="4BB59C27" w14:textId="77777777" w:rsidR="00130BC3" w:rsidRPr="00130BC3" w:rsidRDefault="00130BC3" w:rsidP="00130BC3">
      <w:pPr>
        <w:pStyle w:val="Paragraphedeliste"/>
        <w:bidi/>
        <w:spacing w:line="276" w:lineRule="auto"/>
        <w:ind w:left="0"/>
        <w:jc w:val="both"/>
        <w:rPr>
          <w:rFonts w:cstheme="minorHAnsi"/>
          <w:sz w:val="24"/>
          <w:szCs w:val="24"/>
          <w:rtl/>
        </w:rPr>
      </w:pPr>
      <w:r w:rsidRPr="00130BC3">
        <w:rPr>
          <w:rFonts w:cstheme="minorHAnsi" w:hint="cs"/>
          <w:sz w:val="24"/>
          <w:szCs w:val="24"/>
          <w:rtl/>
        </w:rPr>
        <w:t>ي</w:t>
      </w:r>
      <w:r w:rsidRPr="00130BC3">
        <w:rPr>
          <w:rFonts w:cstheme="minorHAnsi"/>
          <w:sz w:val="24"/>
          <w:szCs w:val="24"/>
          <w:rtl/>
        </w:rPr>
        <w:t>قترح التدبير السادس إصلاح الضريبة على الشركات وتطبيق معدل ضريبي بنسبة 40% على حالات الاحتكار. ويُعد هذا المقترح من أكثر تدابير المحور حسمًا، إذ يبدو أنه يسعى إلى تحميل وضعية الهيمنة على السوق، عندما تُعتبر مفرطة، كلفة اقتصادية واضحة</w:t>
      </w:r>
      <w:r w:rsidRPr="00130BC3">
        <w:rPr>
          <w:rFonts w:cstheme="minorHAnsi"/>
          <w:sz w:val="24"/>
          <w:szCs w:val="24"/>
        </w:rPr>
        <w:t>.</w:t>
      </w:r>
    </w:p>
    <w:p w14:paraId="313C2773" w14:textId="77777777" w:rsidR="002813B6" w:rsidRDefault="002813B6" w:rsidP="00130BC3">
      <w:pPr>
        <w:pStyle w:val="Paragraphedeliste"/>
        <w:bidi/>
        <w:spacing w:line="276" w:lineRule="auto"/>
        <w:ind w:left="0"/>
        <w:jc w:val="both"/>
        <w:rPr>
          <w:rFonts w:cstheme="minorHAnsi"/>
          <w:sz w:val="24"/>
          <w:szCs w:val="24"/>
          <w:rtl/>
        </w:rPr>
      </w:pPr>
    </w:p>
    <w:p w14:paraId="11344F66" w14:textId="6552B6D0" w:rsidR="00130BC3" w:rsidRPr="00130BC3" w:rsidRDefault="00130BC3" w:rsidP="002813B6">
      <w:pPr>
        <w:pStyle w:val="Paragraphedeliste"/>
        <w:bidi/>
        <w:spacing w:line="276" w:lineRule="auto"/>
        <w:ind w:left="0"/>
        <w:jc w:val="both"/>
        <w:rPr>
          <w:rFonts w:cstheme="minorHAnsi"/>
          <w:sz w:val="24"/>
          <w:szCs w:val="24"/>
        </w:rPr>
      </w:pPr>
      <w:r w:rsidRPr="00130BC3">
        <w:rPr>
          <w:rFonts w:cstheme="minorHAnsi"/>
          <w:sz w:val="24"/>
          <w:szCs w:val="24"/>
          <w:rtl/>
        </w:rPr>
        <w:t>لكن الوثيقة محل الدراسة لا تحدد بشكل دقيق المقصود عمليًا بـ«حالة الاحتكار»، ولا توضح علاقتها بقانون المنافسة، أو القطاعات المعنية، أو الكيفية التي سيُطبق بها المعدل الضريبي. وتظل هذه التوضيحات ضرورية للتمييز بين الاحتكار القانوني، والوضعية المهيمنة، والريع الناتج عن التنظيم، والميزة التنافسية المشروعة</w:t>
      </w:r>
      <w:r w:rsidRPr="00130BC3">
        <w:rPr>
          <w:rFonts w:cstheme="minorHAnsi"/>
          <w:sz w:val="24"/>
          <w:szCs w:val="24"/>
        </w:rPr>
        <w:t>.</w:t>
      </w:r>
    </w:p>
    <w:p w14:paraId="13E2B9D8" w14:textId="77777777" w:rsidR="002813B6" w:rsidRDefault="002813B6" w:rsidP="00130BC3">
      <w:pPr>
        <w:pStyle w:val="Paragraphedeliste"/>
        <w:bidi/>
        <w:spacing w:line="276" w:lineRule="auto"/>
        <w:ind w:left="0"/>
        <w:jc w:val="both"/>
        <w:rPr>
          <w:rFonts w:cstheme="minorHAnsi"/>
          <w:sz w:val="24"/>
          <w:szCs w:val="24"/>
          <w:rtl/>
        </w:rPr>
      </w:pPr>
    </w:p>
    <w:p w14:paraId="1ED6BD9F" w14:textId="6BC2311B" w:rsidR="00130BC3" w:rsidRPr="00130BC3" w:rsidRDefault="00130BC3" w:rsidP="002813B6">
      <w:pPr>
        <w:pStyle w:val="Paragraphedeliste"/>
        <w:bidi/>
        <w:spacing w:line="276" w:lineRule="auto"/>
        <w:ind w:left="0"/>
        <w:jc w:val="both"/>
        <w:rPr>
          <w:rFonts w:cstheme="minorHAnsi"/>
          <w:sz w:val="24"/>
          <w:szCs w:val="24"/>
        </w:rPr>
      </w:pPr>
      <w:r w:rsidRPr="00130BC3">
        <w:rPr>
          <w:rFonts w:cstheme="minorHAnsi"/>
          <w:sz w:val="24"/>
          <w:szCs w:val="24"/>
          <w:rtl/>
        </w:rPr>
        <w:t>وتتجاوز المسألة السياسية هنا نسبة الضريبة في حد ذاتها، إذ يتعلق الأمر بالتأكيد على أن القوة الاقتصادية لا ينبغي أن تتيح إقصاء المنافسة أو تحميل المستهلك كلفتها بشكل مستمر</w:t>
      </w:r>
      <w:r w:rsidRPr="00130BC3">
        <w:rPr>
          <w:rFonts w:cstheme="minorHAnsi"/>
          <w:sz w:val="24"/>
          <w:szCs w:val="24"/>
        </w:rPr>
        <w:t>.</w:t>
      </w:r>
    </w:p>
    <w:p w14:paraId="297A1648" w14:textId="77777777" w:rsidR="00130BC3" w:rsidRPr="00130BC3" w:rsidRDefault="00130BC3" w:rsidP="00130BC3">
      <w:pPr>
        <w:bidi/>
        <w:spacing w:line="276" w:lineRule="auto"/>
        <w:ind w:left="720"/>
        <w:jc w:val="both"/>
        <w:rPr>
          <w:rFonts w:cstheme="minorHAnsi"/>
          <w:b/>
          <w:bCs/>
          <w:color w:val="990033"/>
          <w:sz w:val="36"/>
          <w:szCs w:val="36"/>
        </w:rPr>
      </w:pPr>
    </w:p>
    <w:p w14:paraId="70821292" w14:textId="77777777" w:rsidR="00130BC3" w:rsidRDefault="00130BC3" w:rsidP="00130BC3">
      <w:pPr>
        <w:numPr>
          <w:ilvl w:val="0"/>
          <w:numId w:val="2"/>
        </w:numPr>
        <w:tabs>
          <w:tab w:val="clear" w:pos="720"/>
        </w:tabs>
        <w:bidi/>
        <w:spacing w:line="276" w:lineRule="auto"/>
        <w:jc w:val="both"/>
        <w:rPr>
          <w:rFonts w:cstheme="minorHAnsi"/>
          <w:b/>
          <w:bCs/>
          <w:color w:val="990033"/>
          <w:sz w:val="36"/>
          <w:szCs w:val="36"/>
        </w:rPr>
      </w:pPr>
      <w:r w:rsidRPr="00E71C5A">
        <w:rPr>
          <w:rFonts w:cstheme="minorHAnsi"/>
          <w:b/>
          <w:bCs/>
          <w:color w:val="990033"/>
          <w:sz w:val="36"/>
          <w:szCs w:val="36"/>
          <w:rtl/>
        </w:rPr>
        <w:t>مجلس المنافسة وحماية المستهلك</w:t>
      </w:r>
      <w:r w:rsidRPr="00130BC3">
        <w:rPr>
          <w:rFonts w:cstheme="minorHAnsi" w:hint="cs"/>
          <w:b/>
          <w:bCs/>
          <w:color w:val="990033"/>
          <w:sz w:val="36"/>
          <w:szCs w:val="36"/>
          <w:rtl/>
        </w:rPr>
        <w:t xml:space="preserve"> </w:t>
      </w:r>
      <w:r w:rsidRPr="00E71C5A">
        <w:rPr>
          <w:rFonts w:cstheme="minorHAnsi"/>
          <w:b/>
          <w:bCs/>
          <w:color w:val="990033"/>
          <w:sz w:val="36"/>
          <w:szCs w:val="36"/>
          <w:rtl/>
        </w:rPr>
        <w:t>: نحو سوق أكثر توازنًا</w:t>
      </w:r>
    </w:p>
    <w:p w14:paraId="7864D968" w14:textId="77777777" w:rsidR="002813B6" w:rsidRPr="002813B6" w:rsidRDefault="002813B6" w:rsidP="002813B6">
      <w:pPr>
        <w:pStyle w:val="Paragraphedeliste"/>
        <w:bidi/>
        <w:spacing w:line="276" w:lineRule="auto"/>
        <w:ind w:left="0"/>
        <w:jc w:val="both"/>
        <w:rPr>
          <w:rFonts w:cstheme="minorHAnsi"/>
          <w:sz w:val="24"/>
          <w:szCs w:val="24"/>
        </w:rPr>
      </w:pPr>
      <w:r w:rsidRPr="002813B6">
        <w:rPr>
          <w:rFonts w:cstheme="minorHAnsi"/>
          <w:sz w:val="24"/>
          <w:szCs w:val="24"/>
          <w:rtl/>
        </w:rPr>
        <w:t>يقترح البرنامج تعزيز اختصاصات مجلس المنافسة، ومراجعة القانون المتعلق بحرية الأسعار، وضمان حماية قانونية فعلية للمستهلكين. ويربط هذان التدبيران بشكل مباشر بين النزاهة الاقتصادية والقدرة الشرائية</w:t>
      </w:r>
      <w:r w:rsidRPr="002813B6">
        <w:rPr>
          <w:rFonts w:cstheme="minorHAnsi"/>
          <w:sz w:val="24"/>
          <w:szCs w:val="24"/>
        </w:rPr>
        <w:t>.</w:t>
      </w:r>
    </w:p>
    <w:p w14:paraId="0C0A241B" w14:textId="77777777" w:rsidR="002813B6" w:rsidRDefault="002813B6" w:rsidP="002813B6">
      <w:pPr>
        <w:pStyle w:val="Paragraphedeliste"/>
        <w:bidi/>
        <w:spacing w:line="276" w:lineRule="auto"/>
        <w:ind w:left="0"/>
        <w:jc w:val="both"/>
        <w:rPr>
          <w:rFonts w:cstheme="minorHAnsi"/>
          <w:sz w:val="24"/>
          <w:szCs w:val="24"/>
          <w:rtl/>
        </w:rPr>
      </w:pPr>
    </w:p>
    <w:p w14:paraId="4FF55089" w14:textId="38220442" w:rsidR="002813B6" w:rsidRPr="002813B6" w:rsidRDefault="002813B6" w:rsidP="002813B6">
      <w:pPr>
        <w:pStyle w:val="Paragraphedeliste"/>
        <w:bidi/>
        <w:spacing w:line="276" w:lineRule="auto"/>
        <w:ind w:left="0"/>
        <w:jc w:val="both"/>
        <w:rPr>
          <w:rFonts w:cstheme="minorHAnsi"/>
          <w:sz w:val="24"/>
          <w:szCs w:val="24"/>
        </w:rPr>
      </w:pPr>
      <w:r w:rsidRPr="002813B6">
        <w:rPr>
          <w:rFonts w:cstheme="minorHAnsi"/>
          <w:sz w:val="24"/>
          <w:szCs w:val="24"/>
          <w:rtl/>
        </w:rPr>
        <w:t>فالسوق التنافسي لا يتعلق بالشركات وحدها، بل يهم أيضًا السعر الذي يدفعه المستهلك، وجودة ما يحصل عليه، والمعلومات المتاحة له، وإمكانية اللجوء إلى آليات التظلم. ومن ثم، يصبح المستهلك طرفًا فاعلًا في سياسة المنافسة</w:t>
      </w:r>
      <w:r w:rsidRPr="002813B6">
        <w:rPr>
          <w:rFonts w:cstheme="minorHAnsi"/>
          <w:sz w:val="24"/>
          <w:szCs w:val="24"/>
        </w:rPr>
        <w:t>.</w:t>
      </w:r>
    </w:p>
    <w:p w14:paraId="3C3644FB" w14:textId="77777777" w:rsidR="002813B6" w:rsidRDefault="002813B6" w:rsidP="002813B6">
      <w:pPr>
        <w:pStyle w:val="Paragraphedeliste"/>
        <w:bidi/>
        <w:spacing w:line="276" w:lineRule="auto"/>
        <w:ind w:left="0"/>
        <w:jc w:val="both"/>
        <w:rPr>
          <w:rFonts w:cstheme="minorHAnsi"/>
          <w:sz w:val="24"/>
          <w:szCs w:val="24"/>
          <w:rtl/>
        </w:rPr>
      </w:pPr>
    </w:p>
    <w:p w14:paraId="49ABC597" w14:textId="67267D58" w:rsidR="002813B6" w:rsidRDefault="002813B6" w:rsidP="00576208">
      <w:pPr>
        <w:pStyle w:val="Paragraphedeliste"/>
        <w:bidi/>
        <w:spacing w:line="276" w:lineRule="auto"/>
        <w:ind w:left="0"/>
        <w:jc w:val="both"/>
        <w:rPr>
          <w:rFonts w:cstheme="minorHAnsi"/>
          <w:sz w:val="24"/>
          <w:szCs w:val="24"/>
          <w:rtl/>
        </w:rPr>
      </w:pPr>
      <w:r w:rsidRPr="002813B6">
        <w:rPr>
          <w:rFonts w:cstheme="minorHAnsi"/>
          <w:sz w:val="24"/>
          <w:szCs w:val="24"/>
          <w:rtl/>
        </w:rPr>
        <w:t>وتكتسي كلمة «فعلية» أهمية خاصة هنا، إذ لا تُقاس الحماية القانونية بعدد النصوص المعتمدة، وإنما بسهولة اللجوء إلى آليات التظلم، وسرعة البت في الشكاوى، والقدرة على الحصول على تعويض</w:t>
      </w:r>
      <w:r w:rsidRPr="002813B6">
        <w:rPr>
          <w:rFonts w:cstheme="minorHAnsi"/>
          <w:sz w:val="24"/>
          <w:szCs w:val="24"/>
        </w:rPr>
        <w:t>.</w:t>
      </w:r>
    </w:p>
    <w:p w14:paraId="7CD41138" w14:textId="77777777" w:rsidR="00576208" w:rsidRPr="00576208" w:rsidRDefault="00576208" w:rsidP="00576208">
      <w:pPr>
        <w:pStyle w:val="Paragraphedeliste"/>
        <w:bidi/>
        <w:spacing w:line="276" w:lineRule="auto"/>
        <w:ind w:left="0"/>
        <w:jc w:val="both"/>
        <w:rPr>
          <w:rFonts w:cstheme="minorHAnsi"/>
          <w:sz w:val="24"/>
          <w:szCs w:val="24"/>
        </w:rPr>
      </w:pPr>
    </w:p>
    <w:p w14:paraId="20111B3F" w14:textId="77777777" w:rsidR="00130BC3" w:rsidRDefault="00130BC3" w:rsidP="00130BC3">
      <w:pPr>
        <w:numPr>
          <w:ilvl w:val="0"/>
          <w:numId w:val="2"/>
        </w:numPr>
        <w:bidi/>
        <w:spacing w:line="276" w:lineRule="auto"/>
        <w:jc w:val="both"/>
        <w:rPr>
          <w:rFonts w:cstheme="minorHAnsi"/>
          <w:b/>
          <w:bCs/>
          <w:color w:val="990033"/>
          <w:sz w:val="36"/>
          <w:szCs w:val="36"/>
        </w:rPr>
      </w:pPr>
      <w:r w:rsidRPr="00E71C5A">
        <w:rPr>
          <w:rFonts w:cstheme="minorHAnsi"/>
          <w:b/>
          <w:bCs/>
          <w:color w:val="990033"/>
          <w:sz w:val="36"/>
          <w:szCs w:val="36"/>
          <w:rtl/>
        </w:rPr>
        <w:t>من الترخيص إلى دفتر التحملات</w:t>
      </w:r>
      <w:r w:rsidRPr="002813B6">
        <w:rPr>
          <w:rFonts w:cstheme="minorHAnsi" w:hint="cs"/>
          <w:b/>
          <w:bCs/>
          <w:color w:val="990033"/>
          <w:sz w:val="36"/>
          <w:szCs w:val="36"/>
          <w:rtl/>
        </w:rPr>
        <w:t xml:space="preserve">  </w:t>
      </w:r>
      <w:r w:rsidRPr="00E71C5A">
        <w:rPr>
          <w:rFonts w:cstheme="minorHAnsi"/>
          <w:b/>
          <w:bCs/>
          <w:color w:val="990033"/>
          <w:sz w:val="36"/>
          <w:szCs w:val="36"/>
          <w:rtl/>
        </w:rPr>
        <w:t>: الحد من السلطة التقديرية</w:t>
      </w:r>
    </w:p>
    <w:p w14:paraId="7CF54B10" w14:textId="77777777" w:rsidR="002813B6" w:rsidRPr="00130BC3" w:rsidRDefault="002813B6" w:rsidP="002813B6">
      <w:pPr>
        <w:pStyle w:val="Paragraphedeliste"/>
        <w:bidi/>
        <w:spacing w:line="276" w:lineRule="auto"/>
        <w:ind w:left="0"/>
        <w:jc w:val="both"/>
        <w:rPr>
          <w:rFonts w:cstheme="minorHAnsi"/>
          <w:sz w:val="24"/>
          <w:szCs w:val="24"/>
        </w:rPr>
      </w:pPr>
      <w:r w:rsidRPr="00130BC3">
        <w:rPr>
          <w:rFonts w:cstheme="minorHAnsi"/>
          <w:sz w:val="24"/>
          <w:szCs w:val="24"/>
          <w:rtl/>
        </w:rPr>
        <w:t>يقترح التدبيران التاسع والعاشر استبدال منطق الترخيص المسبق بمنطق دفتر التحملات، وتحويل التراخيص والامتيازات القائمة إلى دفاتر تحملات تتسم بالشفافية. ويُعد ذلك على الأرجح من أكثر الإصلاحات الإدارية تأثيرًا في هذا المحور</w:t>
      </w:r>
      <w:r w:rsidRPr="00130BC3">
        <w:rPr>
          <w:rFonts w:cstheme="minorHAnsi"/>
          <w:sz w:val="24"/>
          <w:szCs w:val="24"/>
        </w:rPr>
        <w:t>.</w:t>
      </w:r>
    </w:p>
    <w:p w14:paraId="5D224C98" w14:textId="77777777" w:rsidR="002813B6" w:rsidRDefault="002813B6" w:rsidP="002813B6">
      <w:pPr>
        <w:pStyle w:val="Paragraphedeliste"/>
        <w:bidi/>
        <w:spacing w:line="276" w:lineRule="auto"/>
        <w:ind w:left="0"/>
        <w:jc w:val="both"/>
        <w:rPr>
          <w:rFonts w:cstheme="minorHAnsi"/>
          <w:sz w:val="24"/>
          <w:szCs w:val="24"/>
          <w:rtl/>
        </w:rPr>
      </w:pPr>
    </w:p>
    <w:p w14:paraId="694DAF94" w14:textId="5DC802DA" w:rsidR="002813B6" w:rsidRDefault="002813B6" w:rsidP="002813B6">
      <w:pPr>
        <w:pStyle w:val="Paragraphedeliste"/>
        <w:bidi/>
        <w:spacing w:line="276" w:lineRule="auto"/>
        <w:ind w:left="0"/>
        <w:jc w:val="both"/>
        <w:rPr>
          <w:rFonts w:cstheme="minorHAnsi"/>
          <w:sz w:val="24"/>
          <w:szCs w:val="24"/>
          <w:rtl/>
        </w:rPr>
      </w:pPr>
      <w:r w:rsidRPr="00130BC3">
        <w:rPr>
          <w:rFonts w:cstheme="minorHAnsi"/>
          <w:sz w:val="24"/>
          <w:szCs w:val="24"/>
          <w:rtl/>
        </w:rPr>
        <w:t>ويتمثل المبدأ في نقل مركز القرار: فبدل طلب ترخيص يُمنح على أساس كل حالة على حدة، يصبح بإمكان ال</w:t>
      </w:r>
      <w:r w:rsidRPr="00130BC3">
        <w:rPr>
          <w:rFonts w:cstheme="minorHAnsi" w:hint="cs"/>
          <w:sz w:val="24"/>
          <w:szCs w:val="24"/>
          <w:rtl/>
        </w:rPr>
        <w:t>فرد</w:t>
      </w:r>
      <w:r w:rsidRPr="00130BC3">
        <w:rPr>
          <w:rFonts w:cstheme="minorHAnsi"/>
          <w:sz w:val="24"/>
          <w:szCs w:val="24"/>
          <w:rtl/>
        </w:rPr>
        <w:t xml:space="preserve"> معرفة الشروط الواجب احترامها مسبقًا. وإذا كانت هذه الشروط موضوعية ومتاحة للجميع، فإن هامش التفاوض غير الرسمي يتقلص</w:t>
      </w:r>
      <w:r w:rsidRPr="00130BC3">
        <w:rPr>
          <w:rFonts w:cstheme="minorHAnsi"/>
          <w:sz w:val="24"/>
          <w:szCs w:val="24"/>
        </w:rPr>
        <w:t>.</w:t>
      </w:r>
    </w:p>
    <w:p w14:paraId="6455A9E3" w14:textId="77777777" w:rsidR="002813B6" w:rsidRPr="00130BC3" w:rsidRDefault="002813B6" w:rsidP="002813B6">
      <w:pPr>
        <w:pStyle w:val="Paragraphedeliste"/>
        <w:bidi/>
        <w:spacing w:line="276" w:lineRule="auto"/>
        <w:ind w:left="0"/>
        <w:jc w:val="both"/>
        <w:rPr>
          <w:rFonts w:cstheme="minorHAnsi"/>
          <w:sz w:val="24"/>
          <w:szCs w:val="24"/>
        </w:rPr>
      </w:pPr>
    </w:p>
    <w:p w14:paraId="45636399" w14:textId="77777777" w:rsidR="002813B6" w:rsidRPr="00130BC3" w:rsidRDefault="002813B6" w:rsidP="002813B6">
      <w:pPr>
        <w:pStyle w:val="Paragraphedeliste"/>
        <w:bidi/>
        <w:spacing w:line="276" w:lineRule="auto"/>
        <w:ind w:left="0"/>
        <w:jc w:val="both"/>
        <w:rPr>
          <w:rFonts w:cstheme="minorHAnsi"/>
          <w:sz w:val="24"/>
          <w:szCs w:val="24"/>
        </w:rPr>
      </w:pPr>
      <w:r w:rsidRPr="00130BC3">
        <w:rPr>
          <w:rFonts w:cstheme="minorHAnsi"/>
          <w:sz w:val="24"/>
          <w:szCs w:val="24"/>
          <w:rtl/>
        </w:rPr>
        <w:t>غير أن هذا التحول لا يمكن أن يطبق تلقائيًا في جميع المجالات، إذ تتطلب بعض الأنشطة الحصول على تراخيص لأسباب تتعلق بالسلامة أو الصحة أو محدودية بعض الموارد. ولذلك، يحدد البرنامج توجهًا عامًا، فيما ستتطلب عملية التنفيذ التمييز بين القطاعات بحسب طبيعة المخاطر المرتبطة بها</w:t>
      </w:r>
      <w:r w:rsidRPr="00130BC3">
        <w:rPr>
          <w:rFonts w:cstheme="minorHAnsi"/>
          <w:sz w:val="24"/>
          <w:szCs w:val="24"/>
        </w:rPr>
        <w:t>.</w:t>
      </w:r>
    </w:p>
    <w:p w14:paraId="0622B7E4" w14:textId="77777777" w:rsidR="002813B6" w:rsidRDefault="002813B6" w:rsidP="002813B6">
      <w:pPr>
        <w:bidi/>
        <w:spacing w:line="276" w:lineRule="auto"/>
        <w:ind w:left="720"/>
        <w:jc w:val="both"/>
        <w:rPr>
          <w:rFonts w:cstheme="minorHAnsi"/>
          <w:b/>
          <w:bCs/>
          <w:color w:val="990033"/>
          <w:sz w:val="36"/>
          <w:szCs w:val="36"/>
        </w:rPr>
      </w:pPr>
    </w:p>
    <w:p w14:paraId="66AE7179" w14:textId="77777777" w:rsidR="002813B6" w:rsidRDefault="002813B6" w:rsidP="002813B6">
      <w:pPr>
        <w:numPr>
          <w:ilvl w:val="0"/>
          <w:numId w:val="2"/>
        </w:numPr>
        <w:bidi/>
        <w:spacing w:line="276" w:lineRule="auto"/>
        <w:jc w:val="both"/>
        <w:rPr>
          <w:rFonts w:cstheme="minorHAnsi"/>
          <w:b/>
          <w:bCs/>
          <w:color w:val="990033"/>
          <w:sz w:val="36"/>
          <w:szCs w:val="36"/>
        </w:rPr>
      </w:pPr>
      <w:r w:rsidRPr="002813B6">
        <w:rPr>
          <w:rFonts w:cstheme="minorHAnsi" w:hint="cs"/>
          <w:b/>
          <w:bCs/>
          <w:color w:val="990033"/>
          <w:sz w:val="36"/>
          <w:szCs w:val="36"/>
          <w:rtl/>
        </w:rPr>
        <w:t>"</w:t>
      </w:r>
      <w:r w:rsidRPr="00E71C5A">
        <w:rPr>
          <w:rFonts w:cstheme="minorHAnsi"/>
          <w:b/>
          <w:bCs/>
          <w:color w:val="990033"/>
          <w:sz w:val="36"/>
          <w:szCs w:val="36"/>
          <w:rtl/>
        </w:rPr>
        <w:t>سكوت الإدارة موافقة</w:t>
      </w:r>
      <w:r w:rsidRPr="002813B6">
        <w:rPr>
          <w:rFonts w:cstheme="minorHAnsi" w:hint="cs"/>
          <w:b/>
          <w:bCs/>
          <w:color w:val="990033"/>
          <w:sz w:val="36"/>
          <w:szCs w:val="36"/>
          <w:rtl/>
        </w:rPr>
        <w:t xml:space="preserve">"  </w:t>
      </w:r>
      <w:r w:rsidRPr="00E71C5A">
        <w:rPr>
          <w:rFonts w:cstheme="minorHAnsi"/>
          <w:b/>
          <w:bCs/>
          <w:color w:val="990033"/>
          <w:sz w:val="36"/>
          <w:szCs w:val="36"/>
          <w:rtl/>
        </w:rPr>
        <w:t>: تبسيط المساطر وتسريع الآجال</w:t>
      </w:r>
    </w:p>
    <w:p w14:paraId="12A913C1" w14:textId="1EBD7DEA" w:rsidR="00291B10" w:rsidRDefault="00291B10" w:rsidP="00291B10">
      <w:pPr>
        <w:pStyle w:val="Paragraphedeliste"/>
        <w:bidi/>
        <w:spacing w:line="276" w:lineRule="auto"/>
        <w:ind w:left="141"/>
        <w:jc w:val="both"/>
        <w:rPr>
          <w:rFonts w:cstheme="minorHAnsi"/>
          <w:sz w:val="24"/>
          <w:szCs w:val="24"/>
          <w:rtl/>
        </w:rPr>
      </w:pPr>
      <w:r w:rsidRPr="00291B10">
        <w:rPr>
          <w:rFonts w:cstheme="minorHAnsi"/>
          <w:sz w:val="24"/>
          <w:szCs w:val="24"/>
          <w:rtl/>
        </w:rPr>
        <w:t>ينص التدبير الحادي عشر على أن سكوت الإدارة يُعد موافقة</w:t>
      </w:r>
      <w:r w:rsidRPr="00291B10">
        <w:rPr>
          <w:rFonts w:cstheme="minorHAnsi" w:hint="cs"/>
          <w:sz w:val="24"/>
          <w:szCs w:val="24"/>
          <w:rtl/>
        </w:rPr>
        <w:t xml:space="preserve">، </w:t>
      </w:r>
      <w:r w:rsidRPr="00291B10">
        <w:rPr>
          <w:rFonts w:cstheme="minorHAnsi"/>
          <w:sz w:val="24"/>
          <w:szCs w:val="24"/>
          <w:rtl/>
        </w:rPr>
        <w:t>بالنسبة إلى المرتفق أو المقاولة، يمثل هذا تغييرًا مهمًا، إذ لن يعود بإمكان التقاعس الإداري أن يؤدي إلى تعطيل المساطر إلى أجل غير محدد</w:t>
      </w:r>
      <w:r w:rsidRPr="00291B10">
        <w:rPr>
          <w:rFonts w:cstheme="minorHAnsi"/>
          <w:sz w:val="24"/>
          <w:szCs w:val="24"/>
        </w:rPr>
        <w:t>.</w:t>
      </w:r>
    </w:p>
    <w:p w14:paraId="5F53CC30" w14:textId="77777777" w:rsidR="00291B10" w:rsidRPr="00291B10" w:rsidRDefault="00291B10" w:rsidP="00291B10">
      <w:pPr>
        <w:pStyle w:val="Paragraphedeliste"/>
        <w:bidi/>
        <w:spacing w:line="276" w:lineRule="auto"/>
        <w:ind w:left="141"/>
        <w:jc w:val="both"/>
        <w:rPr>
          <w:rFonts w:cstheme="minorHAnsi"/>
          <w:sz w:val="24"/>
          <w:szCs w:val="24"/>
        </w:rPr>
      </w:pPr>
    </w:p>
    <w:p w14:paraId="651CE76A" w14:textId="77777777" w:rsidR="00291B10" w:rsidRDefault="00291B10" w:rsidP="00291B10">
      <w:pPr>
        <w:pStyle w:val="Paragraphedeliste"/>
        <w:bidi/>
        <w:spacing w:line="276" w:lineRule="auto"/>
        <w:ind w:left="141"/>
        <w:jc w:val="both"/>
        <w:rPr>
          <w:rFonts w:cstheme="minorHAnsi"/>
          <w:sz w:val="24"/>
          <w:szCs w:val="24"/>
          <w:rtl/>
        </w:rPr>
      </w:pPr>
      <w:r w:rsidRPr="00291B10">
        <w:rPr>
          <w:rFonts w:cstheme="minorHAnsi"/>
          <w:sz w:val="24"/>
          <w:szCs w:val="24"/>
          <w:rtl/>
        </w:rPr>
        <w:t>وتفرض هذه القاعدة على الإدارة التعامل مع الآجال باعتبارها جزءًا من مسؤوليتها</w:t>
      </w:r>
      <w:r w:rsidRPr="00291B10">
        <w:rPr>
          <w:rFonts w:cstheme="minorHAnsi" w:hint="cs"/>
          <w:sz w:val="24"/>
          <w:szCs w:val="24"/>
          <w:rtl/>
        </w:rPr>
        <w:t>،</w:t>
      </w:r>
      <w:r w:rsidRPr="00291B10">
        <w:rPr>
          <w:rFonts w:cstheme="minorHAnsi"/>
          <w:sz w:val="24"/>
          <w:szCs w:val="24"/>
          <w:rtl/>
        </w:rPr>
        <w:t xml:space="preserve"> غير أنها تفترض أيضًا تحديد آجال قانونية دقيقة، ووضع استثناءات واضحة، وضمان إمكانية تتبع الطلبات. وفي بعض المجالات الحساسة، لا يمكن منطقيًا أن يؤدي سكوت الإدارة إلى منح ترخيص تلقائي</w:t>
      </w:r>
      <w:r w:rsidRPr="00291B10">
        <w:rPr>
          <w:rFonts w:cstheme="minorHAnsi"/>
          <w:sz w:val="24"/>
          <w:szCs w:val="24"/>
        </w:rPr>
        <w:t>.</w:t>
      </w:r>
    </w:p>
    <w:p w14:paraId="59D24DA3" w14:textId="77777777" w:rsidR="00291B10" w:rsidRPr="00291B10" w:rsidRDefault="00291B10" w:rsidP="00291B10">
      <w:pPr>
        <w:pStyle w:val="Paragraphedeliste"/>
        <w:bidi/>
        <w:spacing w:line="276" w:lineRule="auto"/>
        <w:ind w:left="141"/>
        <w:jc w:val="both"/>
        <w:rPr>
          <w:rFonts w:cstheme="minorHAnsi"/>
          <w:sz w:val="24"/>
          <w:szCs w:val="24"/>
        </w:rPr>
      </w:pPr>
    </w:p>
    <w:p w14:paraId="20E6ACF8" w14:textId="77777777" w:rsidR="00291B10" w:rsidRDefault="00291B10" w:rsidP="00291B10">
      <w:pPr>
        <w:pStyle w:val="Paragraphedeliste"/>
        <w:bidi/>
        <w:spacing w:line="276" w:lineRule="auto"/>
        <w:ind w:left="141"/>
        <w:jc w:val="both"/>
        <w:rPr>
          <w:rFonts w:cstheme="minorHAnsi"/>
          <w:sz w:val="24"/>
          <w:szCs w:val="24"/>
          <w:rtl/>
        </w:rPr>
      </w:pPr>
      <w:r w:rsidRPr="00291B10">
        <w:rPr>
          <w:rFonts w:cstheme="minorHAnsi"/>
          <w:sz w:val="24"/>
          <w:szCs w:val="24"/>
          <w:rtl/>
        </w:rPr>
        <w:t>إذا أُحسن تأطير هذا التدبير، فإنه يمكن أن يحد من حالات التأخير غير المرئية، وتكرار الاستفسارات والمتابعات، وهوامش التفاوض غير الرسمي التي قد تسهم أحيانًا في تقويض الثقة</w:t>
      </w:r>
      <w:r w:rsidRPr="00291B10">
        <w:rPr>
          <w:rFonts w:cstheme="minorHAnsi"/>
          <w:sz w:val="24"/>
          <w:szCs w:val="24"/>
        </w:rPr>
        <w:t>.</w:t>
      </w:r>
    </w:p>
    <w:p w14:paraId="408A97AD" w14:textId="77777777" w:rsidR="00291B10" w:rsidRPr="00291B10" w:rsidRDefault="00291B10" w:rsidP="00291B10">
      <w:pPr>
        <w:pStyle w:val="Paragraphedeliste"/>
        <w:bidi/>
        <w:spacing w:line="276" w:lineRule="auto"/>
        <w:ind w:left="141"/>
        <w:jc w:val="both"/>
        <w:rPr>
          <w:rFonts w:cstheme="minorHAnsi"/>
          <w:sz w:val="24"/>
          <w:szCs w:val="24"/>
          <w:rtl/>
        </w:rPr>
      </w:pPr>
    </w:p>
    <w:p w14:paraId="34EB9E27" w14:textId="2BBF1CDD" w:rsidR="00291B10" w:rsidRPr="00291B10" w:rsidRDefault="00291B10" w:rsidP="00291B10">
      <w:pPr>
        <w:bidi/>
        <w:spacing w:line="276" w:lineRule="auto"/>
        <w:ind w:left="141"/>
        <w:jc w:val="both"/>
        <w:rPr>
          <w:rFonts w:cstheme="minorHAnsi"/>
          <w:sz w:val="24"/>
          <w:szCs w:val="24"/>
        </w:rPr>
      </w:pPr>
      <w:r w:rsidRPr="00291B10">
        <w:rPr>
          <w:rFonts w:cstheme="minorHAnsi"/>
          <w:sz w:val="24"/>
          <w:szCs w:val="24"/>
          <w:rtl/>
        </w:rPr>
        <w:t>يهدف التدبير الثاني عشر إلى تعميم رقمنة الإجراءات، بما يحد من السلطة التقديرية للإدارة. كما ينص التدبير الثالث عشر على إحداث منصات رقمية تضمن تكافؤ الفرص بين الشركات</w:t>
      </w:r>
      <w:r w:rsidRPr="00291B10">
        <w:rPr>
          <w:rFonts w:cstheme="minorHAnsi"/>
          <w:sz w:val="24"/>
          <w:szCs w:val="24"/>
        </w:rPr>
        <w:t>.</w:t>
      </w:r>
    </w:p>
    <w:p w14:paraId="6FB9A5B7" w14:textId="77777777" w:rsidR="00291B10" w:rsidRDefault="00291B10" w:rsidP="00576208">
      <w:pPr>
        <w:numPr>
          <w:ilvl w:val="0"/>
          <w:numId w:val="2"/>
        </w:numPr>
        <w:tabs>
          <w:tab w:val="clear" w:pos="720"/>
          <w:tab w:val="right" w:pos="850"/>
        </w:tabs>
        <w:bidi/>
        <w:spacing w:line="276" w:lineRule="auto"/>
        <w:ind w:left="283" w:firstLine="0"/>
        <w:jc w:val="both"/>
        <w:rPr>
          <w:rFonts w:cstheme="minorHAnsi"/>
          <w:b/>
          <w:bCs/>
          <w:color w:val="990033"/>
          <w:sz w:val="36"/>
          <w:szCs w:val="36"/>
        </w:rPr>
      </w:pPr>
      <w:r w:rsidRPr="00E71C5A">
        <w:rPr>
          <w:rFonts w:cstheme="minorHAnsi"/>
          <w:b/>
          <w:bCs/>
          <w:color w:val="990033"/>
          <w:sz w:val="36"/>
          <w:szCs w:val="36"/>
          <w:rtl/>
        </w:rPr>
        <w:t>الرقمن</w:t>
      </w:r>
      <w:r w:rsidRPr="00291B10">
        <w:rPr>
          <w:rFonts w:cstheme="minorHAnsi" w:hint="cs"/>
          <w:b/>
          <w:bCs/>
          <w:color w:val="990033"/>
          <w:sz w:val="36"/>
          <w:szCs w:val="36"/>
          <w:rtl/>
        </w:rPr>
        <w:t xml:space="preserve">ة </w:t>
      </w:r>
      <w:r w:rsidRPr="00E71C5A">
        <w:rPr>
          <w:rFonts w:cstheme="minorHAnsi"/>
          <w:b/>
          <w:bCs/>
          <w:color w:val="990033"/>
          <w:sz w:val="36"/>
          <w:szCs w:val="36"/>
          <w:rtl/>
        </w:rPr>
        <w:t>: تتبع الإجراءات بدل الاكتفاء برقمنتها</w:t>
      </w:r>
    </w:p>
    <w:p w14:paraId="5C2C689D" w14:textId="77777777" w:rsidR="003B0070" w:rsidRPr="003B0070" w:rsidRDefault="003B0070" w:rsidP="00576208">
      <w:pPr>
        <w:pStyle w:val="Paragraphedeliste"/>
        <w:bidi/>
        <w:spacing w:line="276" w:lineRule="auto"/>
        <w:ind w:left="141"/>
        <w:jc w:val="both"/>
        <w:rPr>
          <w:rFonts w:cstheme="minorHAnsi"/>
          <w:sz w:val="24"/>
          <w:szCs w:val="24"/>
          <w:rtl/>
        </w:rPr>
      </w:pPr>
      <w:r w:rsidRPr="003B0070">
        <w:rPr>
          <w:rFonts w:cstheme="minorHAnsi"/>
          <w:sz w:val="24"/>
          <w:szCs w:val="24"/>
          <w:rtl/>
        </w:rPr>
        <w:t>يهدف التدبير الثاني عشر إلى تعميم رقمنة الإجراءات، بما يحد من السلطة التقديرية للإدارة. كما ينص التدبير الثالث عشر على إحداث منصات رقمية تضمن تكافؤ الفرص بين الشركات</w:t>
      </w:r>
      <w:r w:rsidRPr="003B0070">
        <w:rPr>
          <w:rFonts w:cstheme="minorHAnsi"/>
          <w:sz w:val="24"/>
          <w:szCs w:val="24"/>
        </w:rPr>
        <w:t>.</w:t>
      </w:r>
    </w:p>
    <w:p w14:paraId="7894BB91" w14:textId="77777777" w:rsidR="00576208" w:rsidRDefault="00576208" w:rsidP="00576208">
      <w:pPr>
        <w:pStyle w:val="Paragraphedeliste"/>
        <w:bidi/>
        <w:spacing w:line="276" w:lineRule="auto"/>
        <w:ind w:left="141"/>
        <w:jc w:val="both"/>
        <w:rPr>
          <w:rFonts w:cstheme="minorHAnsi"/>
          <w:sz w:val="24"/>
          <w:szCs w:val="24"/>
          <w:rtl/>
        </w:rPr>
      </w:pPr>
    </w:p>
    <w:p w14:paraId="2EB63085" w14:textId="245F56E1" w:rsidR="003B0070" w:rsidRPr="003B0070" w:rsidRDefault="003B0070" w:rsidP="00576208">
      <w:pPr>
        <w:pStyle w:val="Paragraphedeliste"/>
        <w:bidi/>
        <w:spacing w:line="276" w:lineRule="auto"/>
        <w:ind w:left="141"/>
        <w:jc w:val="both"/>
        <w:rPr>
          <w:rFonts w:cstheme="minorHAnsi"/>
          <w:sz w:val="24"/>
          <w:szCs w:val="24"/>
        </w:rPr>
      </w:pPr>
      <w:r w:rsidRPr="003B0070">
        <w:rPr>
          <w:rFonts w:cstheme="minorHAnsi"/>
          <w:sz w:val="24"/>
          <w:szCs w:val="24"/>
          <w:rtl/>
        </w:rPr>
        <w:t>ويحمل هذا التوجه وعودًا كبيرة، إذ تتيح الإجراءات الرقمية تسجيل تاريخ ووقت كل خطوة، وتوحيد المساطر، وحفظ الوثائق، وجعل مختلف مراحل العملية قابلة للتحقق. غير أن رقمنة مسطرة غير فعّالة لا تجعلها أكثر فعالية</w:t>
      </w:r>
      <w:r w:rsidRPr="003B0070">
        <w:rPr>
          <w:rFonts w:cstheme="minorHAnsi"/>
          <w:sz w:val="24"/>
          <w:szCs w:val="24"/>
        </w:rPr>
        <w:t xml:space="preserve">. </w:t>
      </w:r>
      <w:r w:rsidRPr="003B0070">
        <w:rPr>
          <w:rFonts w:cstheme="minorHAnsi"/>
          <w:sz w:val="24"/>
          <w:szCs w:val="24"/>
          <w:rtl/>
        </w:rPr>
        <w:t xml:space="preserve">ولذلك، ينبغي تبسيط الإجراءات أولًا قبل </w:t>
      </w:r>
      <w:proofErr w:type="spellStart"/>
      <w:r w:rsidRPr="003B0070">
        <w:rPr>
          <w:rFonts w:cstheme="minorHAnsi"/>
          <w:sz w:val="24"/>
          <w:szCs w:val="24"/>
          <w:rtl/>
        </w:rPr>
        <w:t>رقمنتها</w:t>
      </w:r>
      <w:proofErr w:type="spellEnd"/>
      <w:r w:rsidRPr="003B0070">
        <w:rPr>
          <w:rFonts w:cstheme="minorHAnsi"/>
          <w:sz w:val="24"/>
          <w:szCs w:val="24"/>
        </w:rPr>
        <w:t>.</w:t>
      </w:r>
    </w:p>
    <w:p w14:paraId="1FE75B59" w14:textId="77777777" w:rsidR="00576208" w:rsidRDefault="00576208" w:rsidP="00576208">
      <w:pPr>
        <w:pStyle w:val="Paragraphedeliste"/>
        <w:bidi/>
        <w:spacing w:line="276" w:lineRule="auto"/>
        <w:ind w:left="141"/>
        <w:jc w:val="both"/>
        <w:rPr>
          <w:rFonts w:cstheme="minorHAnsi"/>
          <w:sz w:val="24"/>
          <w:szCs w:val="24"/>
          <w:rtl/>
        </w:rPr>
      </w:pPr>
    </w:p>
    <w:p w14:paraId="1E701DDC" w14:textId="7CECB4F7" w:rsidR="003B0070" w:rsidRPr="003B0070" w:rsidRDefault="003B0070" w:rsidP="00576208">
      <w:pPr>
        <w:pStyle w:val="Paragraphedeliste"/>
        <w:bidi/>
        <w:spacing w:line="276" w:lineRule="auto"/>
        <w:ind w:left="141"/>
        <w:jc w:val="both"/>
        <w:rPr>
          <w:rFonts w:cstheme="minorHAnsi"/>
          <w:sz w:val="24"/>
          <w:szCs w:val="24"/>
          <w:rtl/>
        </w:rPr>
      </w:pPr>
      <w:r w:rsidRPr="003B0070">
        <w:rPr>
          <w:rFonts w:cstheme="minorHAnsi"/>
          <w:sz w:val="24"/>
          <w:szCs w:val="24"/>
          <w:rtl/>
        </w:rPr>
        <w:t>كما تظل مسألة الإدماج الرقمي مطروحة، إذ يجب ألا تؤدي الرقمنة إلى خلق شكل جديد من عدم المساواة بين المواطنين أو المقاولات الصغيرة التي تفتقر إلى التجهيزات اللازمة أو تواجه صعوبة في التعامل مع الإجراءات عبر الإنترنت</w:t>
      </w:r>
      <w:r w:rsidRPr="003B0070">
        <w:rPr>
          <w:rFonts w:cstheme="minorHAnsi"/>
          <w:sz w:val="24"/>
          <w:szCs w:val="24"/>
        </w:rPr>
        <w:t>.</w:t>
      </w:r>
    </w:p>
    <w:p w14:paraId="305F5BCD" w14:textId="77777777" w:rsidR="003B0070" w:rsidRDefault="003B0070" w:rsidP="003B0070">
      <w:pPr>
        <w:tabs>
          <w:tab w:val="right" w:pos="992"/>
        </w:tabs>
        <w:bidi/>
        <w:spacing w:line="276" w:lineRule="auto"/>
        <w:ind w:left="708"/>
        <w:jc w:val="both"/>
        <w:rPr>
          <w:rFonts w:cstheme="minorHAnsi"/>
          <w:b/>
          <w:bCs/>
          <w:color w:val="990033"/>
          <w:sz w:val="36"/>
          <w:szCs w:val="36"/>
        </w:rPr>
      </w:pPr>
    </w:p>
    <w:p w14:paraId="0E9A5321" w14:textId="77777777" w:rsidR="00291B10" w:rsidRPr="00576208" w:rsidRDefault="00291B10" w:rsidP="00576208">
      <w:pPr>
        <w:numPr>
          <w:ilvl w:val="0"/>
          <w:numId w:val="2"/>
        </w:numPr>
        <w:tabs>
          <w:tab w:val="clear" w:pos="720"/>
          <w:tab w:val="num" w:pos="425"/>
        </w:tabs>
        <w:bidi/>
        <w:spacing w:line="276" w:lineRule="auto"/>
        <w:ind w:left="567" w:hanging="567"/>
        <w:jc w:val="both"/>
        <w:rPr>
          <w:rFonts w:cstheme="minorHAnsi"/>
          <w:b/>
          <w:bCs/>
          <w:color w:val="990033"/>
          <w:sz w:val="36"/>
          <w:szCs w:val="36"/>
        </w:rPr>
      </w:pPr>
      <w:r w:rsidRPr="00E71C5A">
        <w:rPr>
          <w:rFonts w:cstheme="minorHAnsi"/>
          <w:b/>
          <w:bCs/>
          <w:color w:val="990033"/>
          <w:sz w:val="36"/>
          <w:szCs w:val="36"/>
          <w:rtl/>
        </w:rPr>
        <w:t>الذكاء الاصطناعي</w:t>
      </w:r>
      <w:r w:rsidRPr="00576208">
        <w:rPr>
          <w:rFonts w:cstheme="minorHAnsi" w:hint="cs"/>
          <w:b/>
          <w:bCs/>
          <w:color w:val="990033"/>
          <w:sz w:val="36"/>
          <w:szCs w:val="36"/>
          <w:rtl/>
        </w:rPr>
        <w:t xml:space="preserve"> </w:t>
      </w:r>
      <w:r w:rsidRPr="00E71C5A">
        <w:rPr>
          <w:rFonts w:cstheme="minorHAnsi"/>
          <w:b/>
          <w:bCs/>
          <w:color w:val="990033"/>
          <w:sz w:val="36"/>
          <w:szCs w:val="36"/>
          <w:rtl/>
        </w:rPr>
        <w:t>: تحسين الحكامة مع ضمان الشفافية</w:t>
      </w:r>
    </w:p>
    <w:p w14:paraId="22EF6FAE" w14:textId="77777777" w:rsidR="003B0070" w:rsidRPr="003B0070" w:rsidRDefault="003B0070" w:rsidP="003B0070">
      <w:pPr>
        <w:pStyle w:val="Paragraphedeliste"/>
        <w:bidi/>
        <w:spacing w:line="276" w:lineRule="auto"/>
        <w:ind w:left="0"/>
        <w:jc w:val="both"/>
        <w:rPr>
          <w:rFonts w:cstheme="minorHAnsi"/>
          <w:sz w:val="24"/>
          <w:szCs w:val="24"/>
        </w:rPr>
      </w:pPr>
      <w:r w:rsidRPr="003B0070">
        <w:rPr>
          <w:rFonts w:cstheme="minorHAnsi"/>
          <w:sz w:val="24"/>
          <w:szCs w:val="24"/>
          <w:rtl/>
        </w:rPr>
        <w:t>يقترح التدبير الرابع عشر توظيف الذكاء الاصطناعي لتحسين حكامة السياسات العمومية. ويفتح البرنامج بذلك مجال مكافحة الفساد أمام أدوات قادرة على رصد الحالات غير العادية، وربط البيانات وتحليلها، وتحسين تقييم السياسات والإجراءات العمومية</w:t>
      </w:r>
      <w:r w:rsidRPr="003B0070">
        <w:rPr>
          <w:rFonts w:cstheme="minorHAnsi"/>
          <w:sz w:val="24"/>
          <w:szCs w:val="24"/>
        </w:rPr>
        <w:t>.</w:t>
      </w:r>
    </w:p>
    <w:p w14:paraId="5B151370" w14:textId="77777777" w:rsidR="003B0070" w:rsidRDefault="003B0070" w:rsidP="003B0070">
      <w:pPr>
        <w:pStyle w:val="Paragraphedeliste"/>
        <w:bidi/>
        <w:spacing w:line="276" w:lineRule="auto"/>
        <w:ind w:left="0"/>
        <w:jc w:val="both"/>
        <w:rPr>
          <w:rFonts w:cstheme="minorHAnsi"/>
          <w:sz w:val="24"/>
          <w:szCs w:val="24"/>
          <w:rtl/>
        </w:rPr>
      </w:pPr>
    </w:p>
    <w:p w14:paraId="569C279F" w14:textId="67E86FC7" w:rsidR="003B0070" w:rsidRPr="003B0070" w:rsidRDefault="003B0070" w:rsidP="003B0070">
      <w:pPr>
        <w:pStyle w:val="Paragraphedeliste"/>
        <w:bidi/>
        <w:spacing w:line="276" w:lineRule="auto"/>
        <w:ind w:left="0"/>
        <w:jc w:val="both"/>
        <w:rPr>
          <w:rFonts w:cstheme="minorHAnsi"/>
          <w:sz w:val="24"/>
          <w:szCs w:val="24"/>
        </w:rPr>
      </w:pPr>
      <w:r w:rsidRPr="003B0070">
        <w:rPr>
          <w:rFonts w:cstheme="minorHAnsi"/>
          <w:sz w:val="24"/>
          <w:szCs w:val="24"/>
          <w:rtl/>
        </w:rPr>
        <w:lastRenderedPageBreak/>
        <w:t>غير أن الذكاء الاصطناعي قد يؤدي بدوره إلى غموض في عملية اتخاذ القرار إذا كانت المعايير التي يعتمدها غير قابلة للتدقيق. ولذلك، ينبغي أن يظل استخدامه في القرار العمومي متوافقًا مع إمكانية تفسير آليات عمله، وحماية البيانات، وإمكانية الطعن، وتحمل المسؤولية البشرية</w:t>
      </w:r>
      <w:r w:rsidRPr="003B0070">
        <w:rPr>
          <w:rFonts w:cstheme="minorHAnsi"/>
          <w:sz w:val="24"/>
          <w:szCs w:val="24"/>
        </w:rPr>
        <w:t>.</w:t>
      </w:r>
    </w:p>
    <w:p w14:paraId="1A9510F1" w14:textId="77777777" w:rsidR="003B0070" w:rsidRDefault="003B0070" w:rsidP="003B0070">
      <w:pPr>
        <w:pStyle w:val="Paragraphedeliste"/>
        <w:bidi/>
        <w:spacing w:line="276" w:lineRule="auto"/>
        <w:ind w:left="0"/>
        <w:jc w:val="both"/>
        <w:rPr>
          <w:rFonts w:cstheme="minorHAnsi"/>
          <w:sz w:val="24"/>
          <w:szCs w:val="24"/>
          <w:rtl/>
        </w:rPr>
      </w:pPr>
    </w:p>
    <w:p w14:paraId="3FA8EE8E" w14:textId="529789FA" w:rsidR="003B0070" w:rsidRPr="003B0070" w:rsidRDefault="003B0070" w:rsidP="003B0070">
      <w:pPr>
        <w:pStyle w:val="Paragraphedeliste"/>
        <w:bidi/>
        <w:spacing w:line="276" w:lineRule="auto"/>
        <w:ind w:left="0"/>
        <w:jc w:val="both"/>
        <w:rPr>
          <w:rFonts w:cstheme="minorHAnsi"/>
          <w:sz w:val="24"/>
          <w:szCs w:val="24"/>
        </w:rPr>
      </w:pPr>
      <w:r w:rsidRPr="003B0070">
        <w:rPr>
          <w:rFonts w:cstheme="minorHAnsi"/>
          <w:sz w:val="24"/>
          <w:szCs w:val="24"/>
          <w:rtl/>
        </w:rPr>
        <w:t>ولا ينبغي أن يتمثل دور الذكاء الاصطناعي في الحلول محل المسؤولية الإدارية، وإنما في تعزيز قدرات الرقابة والكشف والتقييم</w:t>
      </w:r>
      <w:r w:rsidRPr="003B0070">
        <w:rPr>
          <w:rFonts w:cstheme="minorHAnsi"/>
          <w:sz w:val="24"/>
          <w:szCs w:val="24"/>
        </w:rPr>
        <w:t>.</w:t>
      </w:r>
    </w:p>
    <w:p w14:paraId="3F9DC731" w14:textId="77777777" w:rsidR="003B0070" w:rsidRDefault="003B0070" w:rsidP="003B0070">
      <w:pPr>
        <w:bidi/>
        <w:spacing w:line="276" w:lineRule="auto"/>
        <w:ind w:left="720"/>
        <w:jc w:val="both"/>
        <w:rPr>
          <w:rFonts w:cstheme="minorHAnsi"/>
          <w:b/>
          <w:bCs/>
          <w:sz w:val="28"/>
          <w:szCs w:val="28"/>
        </w:rPr>
      </w:pPr>
    </w:p>
    <w:p w14:paraId="56B6B0F8" w14:textId="77777777" w:rsidR="003B0070" w:rsidRPr="00576208" w:rsidRDefault="003B0070" w:rsidP="00576208">
      <w:pPr>
        <w:numPr>
          <w:ilvl w:val="0"/>
          <w:numId w:val="2"/>
        </w:numPr>
        <w:tabs>
          <w:tab w:val="clear" w:pos="720"/>
          <w:tab w:val="num" w:pos="141"/>
        </w:tabs>
        <w:bidi/>
        <w:spacing w:line="276" w:lineRule="auto"/>
        <w:ind w:hanging="437"/>
        <w:jc w:val="both"/>
        <w:rPr>
          <w:rFonts w:cstheme="minorHAnsi"/>
          <w:b/>
          <w:bCs/>
          <w:color w:val="990033"/>
          <w:sz w:val="32"/>
          <w:szCs w:val="32"/>
        </w:rPr>
      </w:pPr>
      <w:r w:rsidRPr="00E71C5A">
        <w:rPr>
          <w:rFonts w:cstheme="minorHAnsi"/>
          <w:b/>
          <w:bCs/>
          <w:color w:val="990033"/>
          <w:sz w:val="32"/>
          <w:szCs w:val="32"/>
          <w:rtl/>
        </w:rPr>
        <w:t>المبلّغون عن المخالفات وهيئات الرقابة</w:t>
      </w:r>
      <w:r w:rsidRPr="00576208">
        <w:rPr>
          <w:rFonts w:cstheme="minorHAnsi" w:hint="cs"/>
          <w:b/>
          <w:bCs/>
          <w:color w:val="990033"/>
          <w:sz w:val="32"/>
          <w:szCs w:val="32"/>
          <w:rtl/>
        </w:rPr>
        <w:t xml:space="preserve"> </w:t>
      </w:r>
      <w:r w:rsidRPr="00E71C5A">
        <w:rPr>
          <w:rFonts w:cstheme="minorHAnsi"/>
          <w:b/>
          <w:bCs/>
          <w:color w:val="990033"/>
          <w:sz w:val="32"/>
          <w:szCs w:val="32"/>
          <w:rtl/>
        </w:rPr>
        <w:t>: حماية من يكشفون التجاوزات</w:t>
      </w:r>
    </w:p>
    <w:p w14:paraId="49A350A7" w14:textId="77777777" w:rsidR="003B0070" w:rsidRDefault="003B0070" w:rsidP="003B0070">
      <w:pPr>
        <w:pStyle w:val="Paragraphedeliste"/>
        <w:bidi/>
        <w:spacing w:line="276" w:lineRule="auto"/>
        <w:ind w:left="141"/>
        <w:jc w:val="both"/>
        <w:rPr>
          <w:rFonts w:cstheme="minorHAnsi"/>
          <w:sz w:val="24"/>
          <w:szCs w:val="24"/>
          <w:rtl/>
        </w:rPr>
      </w:pPr>
      <w:r w:rsidRPr="003B0070">
        <w:rPr>
          <w:rFonts w:cstheme="minorHAnsi"/>
          <w:sz w:val="24"/>
          <w:szCs w:val="24"/>
          <w:rtl/>
        </w:rPr>
        <w:t>يجمع التدبير الخامس عشر بين رافعتين أساسيتين: دعم استقلالية هيئات الرقابة، وحماية المبلّغين عن المخالفات من أشكال الفساد. فمن دون مؤسسات قادرة على التحقيق، ومن دون أشخاص يحظون بالحماية الكافية للإبلاغ عن الوقائع، تظل الشفافية مجرد مبدأ نظري</w:t>
      </w:r>
      <w:r w:rsidRPr="003B0070">
        <w:rPr>
          <w:rFonts w:cstheme="minorHAnsi"/>
          <w:sz w:val="24"/>
          <w:szCs w:val="24"/>
        </w:rPr>
        <w:t>.</w:t>
      </w:r>
    </w:p>
    <w:p w14:paraId="18DAB7E7" w14:textId="77777777" w:rsidR="003B0070" w:rsidRPr="003B0070" w:rsidRDefault="003B0070" w:rsidP="003B0070">
      <w:pPr>
        <w:pStyle w:val="Paragraphedeliste"/>
        <w:bidi/>
        <w:spacing w:line="276" w:lineRule="auto"/>
        <w:ind w:left="141"/>
        <w:jc w:val="both"/>
        <w:rPr>
          <w:rFonts w:cstheme="minorHAnsi"/>
          <w:sz w:val="24"/>
          <w:szCs w:val="24"/>
        </w:rPr>
      </w:pPr>
    </w:p>
    <w:p w14:paraId="1959E0ED" w14:textId="77777777" w:rsidR="003B0070" w:rsidRDefault="003B0070" w:rsidP="003B0070">
      <w:pPr>
        <w:pStyle w:val="Paragraphedeliste"/>
        <w:bidi/>
        <w:spacing w:line="276" w:lineRule="auto"/>
        <w:ind w:left="141"/>
        <w:jc w:val="both"/>
        <w:rPr>
          <w:rFonts w:cstheme="minorHAnsi"/>
          <w:sz w:val="24"/>
          <w:szCs w:val="24"/>
          <w:rtl/>
        </w:rPr>
      </w:pPr>
      <w:r w:rsidRPr="003B0070">
        <w:rPr>
          <w:rFonts w:cstheme="minorHAnsi"/>
          <w:sz w:val="24"/>
          <w:szCs w:val="24"/>
          <w:rtl/>
        </w:rPr>
        <w:t>وينبغي أن تكون الحماية فعلية، من خلال ضمان السرية، والحماية من أي أعمال انتقامية، ووضع إجراءات واضحة للتبليغ، وتوفير ضمانات تحول دون إساءة استخدام آليات التبليغ. ولا يفصل البرنامج هذه الآليات</w:t>
      </w:r>
      <w:r w:rsidRPr="003B0070">
        <w:rPr>
          <w:rFonts w:cstheme="minorHAnsi"/>
          <w:sz w:val="24"/>
          <w:szCs w:val="24"/>
        </w:rPr>
        <w:t>.</w:t>
      </w:r>
    </w:p>
    <w:p w14:paraId="0A576BA3" w14:textId="77777777" w:rsidR="003B0070" w:rsidRPr="003B0070" w:rsidRDefault="003B0070" w:rsidP="003B0070">
      <w:pPr>
        <w:pStyle w:val="Paragraphedeliste"/>
        <w:bidi/>
        <w:spacing w:line="276" w:lineRule="auto"/>
        <w:ind w:left="141"/>
        <w:jc w:val="both"/>
        <w:rPr>
          <w:rFonts w:cstheme="minorHAnsi"/>
          <w:sz w:val="24"/>
          <w:szCs w:val="24"/>
        </w:rPr>
      </w:pPr>
    </w:p>
    <w:p w14:paraId="281697CD" w14:textId="77777777" w:rsidR="003B0070" w:rsidRPr="003B0070" w:rsidRDefault="003B0070" w:rsidP="003B0070">
      <w:pPr>
        <w:pStyle w:val="Paragraphedeliste"/>
        <w:bidi/>
        <w:spacing w:line="276" w:lineRule="auto"/>
        <w:ind w:left="141"/>
        <w:jc w:val="both"/>
        <w:rPr>
          <w:rFonts w:cstheme="minorHAnsi"/>
          <w:sz w:val="24"/>
          <w:szCs w:val="24"/>
        </w:rPr>
      </w:pPr>
      <w:r w:rsidRPr="003B0070">
        <w:rPr>
          <w:rFonts w:cstheme="minorHAnsi"/>
          <w:sz w:val="24"/>
          <w:szCs w:val="24"/>
          <w:rtl/>
        </w:rPr>
        <w:t>ويتمثل التحدي في بناء سلسلة متكاملة من الثقة: التبليغ عن المخالفات دون التعرض للخطر، وإجراء التحقيقات دون ضغوط، والوصول إلى قرارات واضحة ومفهومة</w:t>
      </w:r>
      <w:r w:rsidRPr="003B0070">
        <w:rPr>
          <w:rFonts w:cstheme="minorHAnsi"/>
          <w:sz w:val="24"/>
          <w:szCs w:val="24"/>
        </w:rPr>
        <w:t>.</w:t>
      </w:r>
    </w:p>
    <w:p w14:paraId="77D536C6" w14:textId="77777777" w:rsidR="003B0070" w:rsidRDefault="003B0070" w:rsidP="003B0070">
      <w:pPr>
        <w:bidi/>
        <w:spacing w:line="276" w:lineRule="auto"/>
        <w:ind w:left="720"/>
        <w:jc w:val="both"/>
        <w:rPr>
          <w:rFonts w:cstheme="minorHAnsi"/>
          <w:b/>
          <w:bCs/>
          <w:sz w:val="28"/>
          <w:szCs w:val="28"/>
        </w:rPr>
      </w:pPr>
    </w:p>
    <w:p w14:paraId="63D86756" w14:textId="77777777" w:rsidR="003B0070" w:rsidRPr="00576208" w:rsidRDefault="003B0070" w:rsidP="00576208">
      <w:pPr>
        <w:numPr>
          <w:ilvl w:val="0"/>
          <w:numId w:val="2"/>
        </w:numPr>
        <w:tabs>
          <w:tab w:val="clear" w:pos="720"/>
          <w:tab w:val="num" w:pos="283"/>
        </w:tabs>
        <w:bidi/>
        <w:spacing w:line="276" w:lineRule="auto"/>
        <w:ind w:left="425" w:hanging="295"/>
        <w:jc w:val="both"/>
        <w:rPr>
          <w:rFonts w:cstheme="minorHAnsi"/>
          <w:b/>
          <w:bCs/>
          <w:color w:val="990033"/>
          <w:sz w:val="36"/>
          <w:szCs w:val="36"/>
        </w:rPr>
      </w:pPr>
      <w:r w:rsidRPr="00E71C5A">
        <w:rPr>
          <w:rFonts w:cstheme="minorHAnsi"/>
          <w:b/>
          <w:bCs/>
          <w:color w:val="990033"/>
          <w:sz w:val="36"/>
          <w:szCs w:val="36"/>
          <w:rtl/>
        </w:rPr>
        <w:t>تقرير سنوي للنزاهة</w:t>
      </w:r>
      <w:r w:rsidRPr="00576208">
        <w:rPr>
          <w:rFonts w:cstheme="minorHAnsi" w:hint="cs"/>
          <w:b/>
          <w:bCs/>
          <w:color w:val="990033"/>
          <w:sz w:val="36"/>
          <w:szCs w:val="36"/>
          <w:rtl/>
        </w:rPr>
        <w:t xml:space="preserve"> </w:t>
      </w:r>
      <w:r w:rsidRPr="00E71C5A">
        <w:rPr>
          <w:rFonts w:cstheme="minorHAnsi"/>
          <w:b/>
          <w:bCs/>
          <w:color w:val="990033"/>
          <w:sz w:val="36"/>
          <w:szCs w:val="36"/>
          <w:rtl/>
        </w:rPr>
        <w:t>: تحويل التعهد إلى مؤشرات قابلة للقياس</w:t>
      </w:r>
    </w:p>
    <w:p w14:paraId="6D02C222" w14:textId="758A5671" w:rsidR="003B0070" w:rsidRPr="003B0070" w:rsidRDefault="003B0070" w:rsidP="003B0070">
      <w:pPr>
        <w:bidi/>
        <w:spacing w:line="276" w:lineRule="auto"/>
        <w:jc w:val="both"/>
        <w:rPr>
          <w:rFonts w:cstheme="minorHAnsi"/>
          <w:sz w:val="24"/>
          <w:szCs w:val="24"/>
        </w:rPr>
      </w:pPr>
      <w:r>
        <w:rPr>
          <w:rFonts w:cstheme="minorHAnsi" w:hint="cs"/>
          <w:sz w:val="24"/>
          <w:szCs w:val="24"/>
          <w:rtl/>
        </w:rPr>
        <w:t xml:space="preserve"> </w:t>
      </w:r>
      <w:r w:rsidRPr="003B0070">
        <w:rPr>
          <w:rFonts w:cstheme="minorHAnsi"/>
          <w:sz w:val="24"/>
          <w:szCs w:val="24"/>
          <w:rtl/>
        </w:rPr>
        <w:t>ينص التدبير السادس عشر على تفعيل التشريعات المتعلقة بمكافحة الفساد، ونشر تقرير سنوي حول مؤشرات النزاهة. ويمكن أن يكون هذا التدبير، من حيث المبدأ، أداة لتقييم مختلف التدابير الأخرى</w:t>
      </w:r>
      <w:r w:rsidRPr="003B0070">
        <w:rPr>
          <w:rFonts w:cstheme="minorHAnsi"/>
          <w:sz w:val="24"/>
          <w:szCs w:val="24"/>
        </w:rPr>
        <w:t>.</w:t>
      </w:r>
    </w:p>
    <w:p w14:paraId="1DDE8CB6" w14:textId="77777777" w:rsidR="003B0070" w:rsidRPr="003B0070" w:rsidRDefault="003B0070" w:rsidP="003B0070">
      <w:pPr>
        <w:bidi/>
        <w:spacing w:line="276" w:lineRule="auto"/>
        <w:jc w:val="both"/>
        <w:rPr>
          <w:rFonts w:cstheme="minorHAnsi"/>
          <w:sz w:val="24"/>
          <w:szCs w:val="24"/>
        </w:rPr>
      </w:pPr>
      <w:r w:rsidRPr="003B0070">
        <w:rPr>
          <w:rFonts w:cstheme="minorHAnsi"/>
          <w:sz w:val="24"/>
          <w:szCs w:val="24"/>
          <w:rtl/>
        </w:rPr>
        <w:t xml:space="preserve">ولا ينبغي أن يتحول التقرير السنوي الجيد إلى مجرد جرد للإجراءات المتخذة، بل يفترض أن يعرض مؤشرات ثابتة وقابلة للمقارنة، تشمل الآجال، وعمليات الرقابة، والتصريحات، وحالات تضارب المصالح التي تمت معالجتها، وقرارات المنافسة، والتبليغات، والإجراءات المتخذة بشأنها، والإجراءات التي تمت </w:t>
      </w:r>
      <w:proofErr w:type="spellStart"/>
      <w:r w:rsidRPr="003B0070">
        <w:rPr>
          <w:rFonts w:cstheme="minorHAnsi"/>
          <w:sz w:val="24"/>
          <w:szCs w:val="24"/>
          <w:rtl/>
        </w:rPr>
        <w:t>رقمنتها</w:t>
      </w:r>
      <w:proofErr w:type="spellEnd"/>
      <w:r w:rsidRPr="003B0070">
        <w:rPr>
          <w:rFonts w:cstheme="minorHAnsi"/>
          <w:sz w:val="24"/>
          <w:szCs w:val="24"/>
          <w:rtl/>
        </w:rPr>
        <w:t>، والنتائج المحققة</w:t>
      </w:r>
      <w:r w:rsidRPr="003B0070">
        <w:rPr>
          <w:rFonts w:cstheme="minorHAnsi"/>
          <w:sz w:val="24"/>
          <w:szCs w:val="24"/>
        </w:rPr>
        <w:t>.</w:t>
      </w:r>
    </w:p>
    <w:p w14:paraId="7DC8ED6B" w14:textId="77777777" w:rsidR="003B0070" w:rsidRPr="003B0070" w:rsidRDefault="003B0070" w:rsidP="003B0070">
      <w:pPr>
        <w:bidi/>
        <w:spacing w:line="276" w:lineRule="auto"/>
        <w:jc w:val="both"/>
        <w:rPr>
          <w:rFonts w:cstheme="minorHAnsi"/>
          <w:sz w:val="24"/>
          <w:szCs w:val="24"/>
        </w:rPr>
      </w:pPr>
      <w:r w:rsidRPr="003B0070">
        <w:rPr>
          <w:rFonts w:cstheme="minorHAnsi"/>
          <w:sz w:val="24"/>
          <w:szCs w:val="24"/>
          <w:rtl/>
        </w:rPr>
        <w:t>ويسهم النشر المنتظم في تكوين سجل متراكم للعمل العمومي، ويتيح إجراء المقارنة من سنة إلى أخرى. وبذلك يصبح من الممكن تحقيق ما تتطلبه الثقة</w:t>
      </w:r>
      <w:r w:rsidRPr="003B0070">
        <w:rPr>
          <w:rFonts w:cstheme="minorHAnsi"/>
          <w:sz w:val="24"/>
          <w:szCs w:val="24"/>
        </w:rPr>
        <w:t xml:space="preserve">: </w:t>
      </w:r>
      <w:r w:rsidRPr="003B0070">
        <w:rPr>
          <w:rFonts w:cstheme="minorHAnsi"/>
          <w:b/>
          <w:bCs/>
          <w:sz w:val="24"/>
          <w:szCs w:val="24"/>
          <w:rtl/>
        </w:rPr>
        <w:t>التحقق</w:t>
      </w:r>
      <w:r w:rsidRPr="003B0070">
        <w:rPr>
          <w:rFonts w:cstheme="minorHAnsi"/>
          <w:sz w:val="24"/>
          <w:szCs w:val="24"/>
        </w:rPr>
        <w:t>.</w:t>
      </w:r>
    </w:p>
    <w:p w14:paraId="55C84F1C" w14:textId="77777777" w:rsidR="003B0070" w:rsidRPr="003B0070" w:rsidRDefault="003B0070" w:rsidP="003B0070">
      <w:pPr>
        <w:bidi/>
        <w:spacing w:line="276" w:lineRule="auto"/>
        <w:ind w:left="720"/>
        <w:jc w:val="both"/>
        <w:rPr>
          <w:rFonts w:cstheme="minorHAnsi"/>
          <w:b/>
          <w:bCs/>
          <w:sz w:val="28"/>
          <w:szCs w:val="28"/>
        </w:rPr>
      </w:pPr>
    </w:p>
    <w:p w14:paraId="6AD08B79" w14:textId="2AE6143A" w:rsidR="00412B54" w:rsidRPr="00576208" w:rsidRDefault="003B0070" w:rsidP="00576208">
      <w:pPr>
        <w:numPr>
          <w:ilvl w:val="0"/>
          <w:numId w:val="2"/>
        </w:numPr>
        <w:tabs>
          <w:tab w:val="clear" w:pos="720"/>
          <w:tab w:val="num" w:pos="992"/>
        </w:tabs>
        <w:bidi/>
        <w:spacing w:line="276" w:lineRule="auto"/>
        <w:ind w:left="283" w:firstLine="272"/>
        <w:jc w:val="both"/>
        <w:rPr>
          <w:rFonts w:cstheme="minorHAnsi"/>
          <w:b/>
          <w:bCs/>
          <w:color w:val="990033"/>
          <w:sz w:val="32"/>
          <w:szCs w:val="32"/>
        </w:rPr>
      </w:pPr>
      <w:r w:rsidRPr="00E71C5A">
        <w:rPr>
          <w:rFonts w:cstheme="minorHAnsi"/>
          <w:b/>
          <w:bCs/>
          <w:color w:val="990033"/>
          <w:sz w:val="32"/>
          <w:szCs w:val="32"/>
          <w:rtl/>
        </w:rPr>
        <w:t xml:space="preserve">الاختبارات الخمسة </w:t>
      </w:r>
      <w:r w:rsidRPr="00576208">
        <w:rPr>
          <w:rFonts w:cstheme="minorHAnsi" w:hint="cs"/>
          <w:b/>
          <w:bCs/>
          <w:color w:val="990033"/>
          <w:sz w:val="32"/>
          <w:szCs w:val="32"/>
          <w:rtl/>
        </w:rPr>
        <w:t>لـ</w:t>
      </w:r>
      <w:r w:rsidRPr="00576208">
        <w:rPr>
          <w:rFonts w:cstheme="minorHAnsi"/>
          <w:b/>
          <w:bCs/>
          <w:color w:val="990033"/>
          <w:sz w:val="32"/>
          <w:szCs w:val="32"/>
        </w:rPr>
        <w:t xml:space="preserve"> L’ODJ</w:t>
      </w:r>
      <w:r w:rsidRPr="00E71C5A">
        <w:rPr>
          <w:rFonts w:cstheme="minorHAnsi"/>
          <w:b/>
          <w:bCs/>
          <w:color w:val="990033"/>
          <w:sz w:val="32"/>
          <w:szCs w:val="32"/>
        </w:rPr>
        <w:t xml:space="preserve"> Média </w:t>
      </w:r>
      <w:r w:rsidRPr="00576208">
        <w:rPr>
          <w:rFonts w:cstheme="minorHAnsi" w:hint="cs"/>
          <w:b/>
          <w:bCs/>
          <w:color w:val="990033"/>
          <w:sz w:val="32"/>
          <w:szCs w:val="32"/>
          <w:rtl/>
        </w:rPr>
        <w:t xml:space="preserve"> : </w:t>
      </w:r>
      <w:r w:rsidRPr="00E71C5A">
        <w:rPr>
          <w:rFonts w:cstheme="minorHAnsi"/>
          <w:b/>
          <w:bCs/>
          <w:color w:val="990033"/>
          <w:sz w:val="32"/>
          <w:szCs w:val="32"/>
          <w:rtl/>
        </w:rPr>
        <w:t>كيف نقيّم «صفر تسامح»؟</w:t>
      </w:r>
    </w:p>
    <w:p w14:paraId="0BDE966E" w14:textId="7FBF06DE" w:rsidR="003B0070" w:rsidRPr="003B0070" w:rsidRDefault="003B0070" w:rsidP="003B0070">
      <w:pPr>
        <w:bidi/>
        <w:spacing w:line="276" w:lineRule="auto"/>
        <w:jc w:val="both"/>
        <w:rPr>
          <w:rFonts w:cstheme="minorHAnsi"/>
          <w:sz w:val="24"/>
          <w:szCs w:val="24"/>
        </w:rPr>
      </w:pPr>
      <w:r w:rsidRPr="003B0070">
        <w:rPr>
          <w:rFonts w:cstheme="minorHAnsi"/>
          <w:sz w:val="24"/>
          <w:szCs w:val="24"/>
          <w:rtl/>
        </w:rPr>
        <w:t>الاختبار الأول</w:t>
      </w:r>
      <w:r w:rsidRPr="003B0070">
        <w:rPr>
          <w:rFonts w:cstheme="minorHAnsi"/>
          <w:sz w:val="24"/>
          <w:szCs w:val="24"/>
        </w:rPr>
        <w:t xml:space="preserve">: </w:t>
      </w:r>
      <w:r>
        <w:rPr>
          <w:rFonts w:cstheme="minorHAnsi" w:hint="cs"/>
          <w:sz w:val="24"/>
          <w:szCs w:val="24"/>
          <w:rtl/>
        </w:rPr>
        <w:t xml:space="preserve"> </w:t>
      </w:r>
      <w:r w:rsidRPr="003B0070">
        <w:rPr>
          <w:rFonts w:cstheme="minorHAnsi"/>
          <w:b/>
          <w:bCs/>
          <w:sz w:val="24"/>
          <w:szCs w:val="24"/>
          <w:rtl/>
        </w:rPr>
        <w:t>الدقة القانونية</w:t>
      </w:r>
      <w:r w:rsidRPr="003B0070">
        <w:rPr>
          <w:rFonts w:cstheme="minorHAnsi"/>
          <w:b/>
          <w:bCs/>
          <w:sz w:val="24"/>
          <w:szCs w:val="24"/>
        </w:rPr>
        <w:t>.</w:t>
      </w:r>
      <w:r w:rsidRPr="003B0070">
        <w:rPr>
          <w:rFonts w:cstheme="minorHAnsi"/>
          <w:sz w:val="24"/>
          <w:szCs w:val="24"/>
        </w:rPr>
        <w:t xml:space="preserve"> </w:t>
      </w:r>
      <w:r w:rsidRPr="003B0070">
        <w:rPr>
          <w:rFonts w:cstheme="minorHAnsi"/>
          <w:sz w:val="24"/>
          <w:szCs w:val="24"/>
          <w:rtl/>
        </w:rPr>
        <w:t>يجب تحديد مفاهيم تضارب المصالح، والاحتكار، والإثراء غير المشروع، والامتياز، والمبلّغ عن المخالفات، بشكل دقيق وقابل للتطبيق عمليًا</w:t>
      </w:r>
      <w:r w:rsidRPr="003B0070">
        <w:rPr>
          <w:rFonts w:cstheme="minorHAnsi"/>
          <w:sz w:val="24"/>
          <w:szCs w:val="24"/>
        </w:rPr>
        <w:t>.</w:t>
      </w:r>
    </w:p>
    <w:p w14:paraId="753DBB25" w14:textId="22851F4C" w:rsidR="003B0070" w:rsidRPr="003B0070" w:rsidRDefault="003B0070" w:rsidP="003B0070">
      <w:pPr>
        <w:bidi/>
        <w:spacing w:line="276" w:lineRule="auto"/>
        <w:jc w:val="both"/>
        <w:rPr>
          <w:rFonts w:cstheme="minorHAnsi"/>
          <w:sz w:val="24"/>
          <w:szCs w:val="24"/>
        </w:rPr>
      </w:pPr>
      <w:r w:rsidRPr="003B0070">
        <w:rPr>
          <w:rFonts w:cstheme="minorHAnsi"/>
          <w:sz w:val="24"/>
          <w:szCs w:val="24"/>
          <w:rtl/>
        </w:rPr>
        <w:t>الاختبار الثاني</w:t>
      </w:r>
      <w:r w:rsidRPr="003B0070">
        <w:rPr>
          <w:rFonts w:cstheme="minorHAnsi"/>
          <w:sz w:val="24"/>
          <w:szCs w:val="24"/>
        </w:rPr>
        <w:t xml:space="preserve">: </w:t>
      </w:r>
      <w:r>
        <w:rPr>
          <w:rFonts w:cstheme="minorHAnsi" w:hint="cs"/>
          <w:sz w:val="24"/>
          <w:szCs w:val="24"/>
          <w:rtl/>
        </w:rPr>
        <w:t xml:space="preserve"> </w:t>
      </w:r>
      <w:r w:rsidRPr="003B0070">
        <w:rPr>
          <w:rFonts w:cstheme="minorHAnsi"/>
          <w:b/>
          <w:bCs/>
          <w:sz w:val="24"/>
          <w:szCs w:val="24"/>
          <w:rtl/>
        </w:rPr>
        <w:t>وضوح القواعد وإتاحتها</w:t>
      </w:r>
      <w:r w:rsidRPr="003B0070">
        <w:rPr>
          <w:rFonts w:cstheme="minorHAnsi"/>
          <w:b/>
          <w:bCs/>
          <w:sz w:val="24"/>
          <w:szCs w:val="24"/>
        </w:rPr>
        <w:t>.</w:t>
      </w:r>
      <w:r w:rsidRPr="003B0070">
        <w:rPr>
          <w:rFonts w:cstheme="minorHAnsi"/>
          <w:sz w:val="24"/>
          <w:szCs w:val="24"/>
        </w:rPr>
        <w:t xml:space="preserve"> </w:t>
      </w:r>
      <w:r w:rsidRPr="003B0070">
        <w:rPr>
          <w:rFonts w:cstheme="minorHAnsi"/>
          <w:sz w:val="24"/>
          <w:szCs w:val="24"/>
          <w:rtl/>
        </w:rPr>
        <w:t>يجب أن تكون معايير الدعم العمومي، ودفاتر التحملات، والآجال الإدارية، والمؤشرات، متاحة وواضحة وقابلة للفهم</w:t>
      </w:r>
      <w:r w:rsidRPr="003B0070">
        <w:rPr>
          <w:rFonts w:cstheme="minorHAnsi"/>
          <w:sz w:val="24"/>
          <w:szCs w:val="24"/>
        </w:rPr>
        <w:t>.</w:t>
      </w:r>
    </w:p>
    <w:p w14:paraId="5C417BB1" w14:textId="1208D60E" w:rsidR="003B0070" w:rsidRPr="003B0070" w:rsidRDefault="003B0070" w:rsidP="003B0070">
      <w:pPr>
        <w:bidi/>
        <w:spacing w:line="276" w:lineRule="auto"/>
        <w:jc w:val="both"/>
        <w:rPr>
          <w:rFonts w:cstheme="minorHAnsi"/>
          <w:sz w:val="24"/>
          <w:szCs w:val="24"/>
        </w:rPr>
      </w:pPr>
      <w:r w:rsidRPr="003B0070">
        <w:rPr>
          <w:rFonts w:cstheme="minorHAnsi"/>
          <w:sz w:val="24"/>
          <w:szCs w:val="24"/>
          <w:rtl/>
        </w:rPr>
        <w:lastRenderedPageBreak/>
        <w:t>الاختبار الثالث</w:t>
      </w:r>
      <w:r>
        <w:rPr>
          <w:rFonts w:cstheme="minorHAnsi" w:hint="cs"/>
          <w:sz w:val="24"/>
          <w:szCs w:val="24"/>
          <w:rtl/>
        </w:rPr>
        <w:t xml:space="preserve"> </w:t>
      </w:r>
      <w:r w:rsidRPr="003B0070">
        <w:rPr>
          <w:rFonts w:cstheme="minorHAnsi"/>
          <w:sz w:val="24"/>
          <w:szCs w:val="24"/>
        </w:rPr>
        <w:t xml:space="preserve"> </w:t>
      </w:r>
      <w:r>
        <w:rPr>
          <w:rFonts w:cstheme="minorHAnsi" w:hint="cs"/>
          <w:sz w:val="24"/>
          <w:szCs w:val="24"/>
          <w:rtl/>
        </w:rPr>
        <w:t xml:space="preserve"> </w:t>
      </w:r>
      <w:r w:rsidRPr="003B0070">
        <w:rPr>
          <w:rFonts w:cstheme="minorHAnsi"/>
          <w:b/>
          <w:bCs/>
          <w:sz w:val="24"/>
          <w:szCs w:val="24"/>
          <w:rtl/>
        </w:rPr>
        <w:t>استقلالية الرقابة</w:t>
      </w:r>
      <w:r w:rsidRPr="003B0070">
        <w:rPr>
          <w:rFonts w:cstheme="minorHAnsi"/>
          <w:b/>
          <w:bCs/>
          <w:sz w:val="24"/>
          <w:szCs w:val="24"/>
        </w:rPr>
        <w:t>.</w:t>
      </w:r>
      <w:r w:rsidRPr="003B0070">
        <w:rPr>
          <w:rFonts w:cstheme="minorHAnsi"/>
          <w:sz w:val="24"/>
          <w:szCs w:val="24"/>
        </w:rPr>
        <w:t xml:space="preserve"> </w:t>
      </w:r>
      <w:r w:rsidRPr="003B0070">
        <w:rPr>
          <w:rFonts w:cstheme="minorHAnsi"/>
          <w:sz w:val="24"/>
          <w:szCs w:val="24"/>
          <w:rtl/>
        </w:rPr>
        <w:t>لا تكون للقاعدة قيمة فعلية إذا كانت الجهة المكلفة بمراقبة تطبيقها خاضعة للجهة التي يفترض أن تراقبها</w:t>
      </w:r>
      <w:r w:rsidRPr="003B0070">
        <w:rPr>
          <w:rFonts w:cstheme="minorHAnsi"/>
          <w:sz w:val="24"/>
          <w:szCs w:val="24"/>
        </w:rPr>
        <w:t>.</w:t>
      </w:r>
    </w:p>
    <w:p w14:paraId="57331BE0" w14:textId="0C2C7271" w:rsidR="003B0070" w:rsidRPr="003B0070" w:rsidRDefault="003B0070" w:rsidP="003B0070">
      <w:pPr>
        <w:bidi/>
        <w:spacing w:line="276" w:lineRule="auto"/>
        <w:jc w:val="both"/>
        <w:rPr>
          <w:rFonts w:cstheme="minorHAnsi"/>
          <w:sz w:val="24"/>
          <w:szCs w:val="24"/>
        </w:rPr>
      </w:pPr>
      <w:r w:rsidRPr="003B0070">
        <w:rPr>
          <w:rFonts w:cstheme="minorHAnsi"/>
          <w:sz w:val="24"/>
          <w:szCs w:val="24"/>
          <w:rtl/>
        </w:rPr>
        <w:t>الاختبار الرابع</w:t>
      </w:r>
      <w:r w:rsidRPr="003B0070">
        <w:rPr>
          <w:rFonts w:cstheme="minorHAnsi"/>
          <w:sz w:val="24"/>
          <w:szCs w:val="24"/>
        </w:rPr>
        <w:t xml:space="preserve">: </w:t>
      </w:r>
      <w:r>
        <w:rPr>
          <w:rFonts w:cstheme="minorHAnsi" w:hint="cs"/>
          <w:sz w:val="24"/>
          <w:szCs w:val="24"/>
          <w:rtl/>
        </w:rPr>
        <w:t xml:space="preserve"> </w:t>
      </w:r>
      <w:r w:rsidRPr="003B0070">
        <w:rPr>
          <w:rFonts w:cstheme="minorHAnsi"/>
          <w:b/>
          <w:bCs/>
          <w:sz w:val="24"/>
          <w:szCs w:val="24"/>
          <w:rtl/>
        </w:rPr>
        <w:t>قابلية التتبع الرقمي،</w:t>
      </w:r>
      <w:r w:rsidRPr="003B0070">
        <w:rPr>
          <w:rFonts w:cstheme="minorHAnsi"/>
          <w:sz w:val="24"/>
          <w:szCs w:val="24"/>
          <w:rtl/>
        </w:rPr>
        <w:t xml:space="preserve"> مع توفير الضمانات اللازمة لحماية البيانات وضمان حق الطعن</w:t>
      </w:r>
      <w:r w:rsidRPr="003B0070">
        <w:rPr>
          <w:rFonts w:cstheme="minorHAnsi"/>
          <w:sz w:val="24"/>
          <w:szCs w:val="24"/>
        </w:rPr>
        <w:t>.</w:t>
      </w:r>
    </w:p>
    <w:p w14:paraId="5EC153C3" w14:textId="202F0170" w:rsidR="003B0070" w:rsidRPr="003B0070" w:rsidRDefault="003B0070" w:rsidP="003B0070">
      <w:pPr>
        <w:bidi/>
        <w:spacing w:line="276" w:lineRule="auto"/>
        <w:jc w:val="both"/>
        <w:rPr>
          <w:rFonts w:cstheme="minorHAnsi"/>
          <w:sz w:val="24"/>
          <w:szCs w:val="24"/>
        </w:rPr>
      </w:pPr>
      <w:r w:rsidRPr="003B0070">
        <w:rPr>
          <w:rFonts w:cstheme="minorHAnsi"/>
          <w:sz w:val="24"/>
          <w:szCs w:val="24"/>
          <w:rtl/>
        </w:rPr>
        <w:t>الاختبار الخامس</w:t>
      </w:r>
      <w:r w:rsidRPr="003B0070">
        <w:rPr>
          <w:rFonts w:cstheme="minorHAnsi"/>
          <w:sz w:val="24"/>
          <w:szCs w:val="24"/>
        </w:rPr>
        <w:t xml:space="preserve">: </w:t>
      </w:r>
      <w:r>
        <w:rPr>
          <w:rFonts w:cstheme="minorHAnsi" w:hint="cs"/>
          <w:sz w:val="24"/>
          <w:szCs w:val="24"/>
          <w:rtl/>
        </w:rPr>
        <w:t xml:space="preserve"> </w:t>
      </w:r>
      <w:r w:rsidRPr="003B0070">
        <w:rPr>
          <w:rFonts w:cstheme="minorHAnsi"/>
          <w:b/>
          <w:bCs/>
          <w:sz w:val="24"/>
          <w:szCs w:val="24"/>
          <w:rtl/>
        </w:rPr>
        <w:t>نشر النتائج وإمكانية مقارنتها وتتبع تطورها بمرور الوقت</w:t>
      </w:r>
      <w:r w:rsidRPr="003B0070">
        <w:rPr>
          <w:rFonts w:cstheme="minorHAnsi"/>
          <w:b/>
          <w:bCs/>
          <w:sz w:val="24"/>
          <w:szCs w:val="24"/>
        </w:rPr>
        <w:t>.</w:t>
      </w:r>
    </w:p>
    <w:p w14:paraId="39B7558E" w14:textId="77777777" w:rsidR="003B0070" w:rsidRPr="003B0070" w:rsidRDefault="003B0070" w:rsidP="003B0070">
      <w:pPr>
        <w:bidi/>
        <w:spacing w:line="276" w:lineRule="auto"/>
        <w:jc w:val="both"/>
        <w:rPr>
          <w:rFonts w:cstheme="minorHAnsi"/>
          <w:sz w:val="24"/>
          <w:szCs w:val="24"/>
        </w:rPr>
      </w:pPr>
      <w:r w:rsidRPr="003B0070">
        <w:rPr>
          <w:rFonts w:cstheme="minorHAnsi"/>
          <w:sz w:val="24"/>
          <w:szCs w:val="24"/>
          <w:rtl/>
        </w:rPr>
        <w:t>ومن شأن هذه الاختبارات الخمسة أن تميز بين سياسة مستدامة لتعزيز النزاهة وبين مجرد سلسلة من الإعلانات</w:t>
      </w:r>
      <w:r w:rsidRPr="003B0070">
        <w:rPr>
          <w:rFonts w:cstheme="minorHAnsi"/>
          <w:sz w:val="24"/>
          <w:szCs w:val="24"/>
        </w:rPr>
        <w:t>.</w:t>
      </w:r>
    </w:p>
    <w:p w14:paraId="006098BC" w14:textId="77777777" w:rsidR="00576208" w:rsidRDefault="00576208" w:rsidP="00576208">
      <w:pPr>
        <w:bidi/>
        <w:spacing w:line="276" w:lineRule="auto"/>
        <w:jc w:val="both"/>
        <w:rPr>
          <w:rFonts w:cstheme="minorHAnsi"/>
          <w:b/>
          <w:bCs/>
          <w:sz w:val="28"/>
          <w:szCs w:val="28"/>
          <w:rtl/>
        </w:rPr>
      </w:pPr>
    </w:p>
    <w:p w14:paraId="0D1F0081" w14:textId="4B93CE5D" w:rsidR="00A05FE1" w:rsidRPr="00A05FE1" w:rsidRDefault="00576208" w:rsidP="00576208">
      <w:pPr>
        <w:bidi/>
        <w:spacing w:line="276" w:lineRule="auto"/>
        <w:jc w:val="both"/>
        <w:rPr>
          <w:rFonts w:cstheme="minorHAnsi"/>
          <w:b/>
          <w:bCs/>
          <w:color w:val="990033"/>
          <w:sz w:val="28"/>
          <w:szCs w:val="28"/>
        </w:rPr>
      </w:pPr>
      <w:r w:rsidRPr="00E71C5A">
        <w:rPr>
          <w:rFonts w:cstheme="minorHAnsi"/>
          <w:b/>
          <w:bCs/>
          <w:color w:val="990033"/>
          <w:sz w:val="28"/>
          <w:szCs w:val="28"/>
          <w:rtl/>
        </w:rPr>
        <w:t xml:space="preserve">الخلاصة — </w:t>
      </w:r>
      <w:r w:rsidRPr="00576208">
        <w:rPr>
          <w:rFonts w:cstheme="minorHAnsi"/>
          <w:b/>
          <w:bCs/>
          <w:color w:val="990033"/>
          <w:sz w:val="28"/>
          <w:szCs w:val="28"/>
          <w:rtl/>
        </w:rPr>
        <w:t>من النزاهة في العمل العام إلى ترسيخ الثقة</w:t>
      </w:r>
    </w:p>
    <w:p w14:paraId="4ADF65F0" w14:textId="6CF6744B" w:rsidR="00576208" w:rsidRPr="00576208" w:rsidRDefault="00576208" w:rsidP="00576208">
      <w:pPr>
        <w:bidi/>
        <w:spacing w:line="276" w:lineRule="auto"/>
        <w:jc w:val="both"/>
        <w:rPr>
          <w:rFonts w:cstheme="minorHAnsi"/>
          <w:sz w:val="24"/>
          <w:szCs w:val="24"/>
        </w:rPr>
      </w:pPr>
      <w:r w:rsidRPr="00576208">
        <w:rPr>
          <w:rFonts w:cstheme="minorHAnsi"/>
          <w:sz w:val="24"/>
          <w:szCs w:val="24"/>
          <w:rtl/>
        </w:rPr>
        <w:t xml:space="preserve">يكتسي المحور الثاني من البرنامج طابعًا عمليًا يتجاوز الخطاب الأخلاقي الذي قد يوحي به في ظاهره. فالتدابير </w:t>
      </w:r>
      <w:r w:rsidRPr="00576208">
        <w:rPr>
          <w:rFonts w:cstheme="minorHAnsi" w:hint="cs"/>
          <w:sz w:val="24"/>
          <w:szCs w:val="24"/>
          <w:rtl/>
        </w:rPr>
        <w:t>الـ 1</w:t>
      </w:r>
      <w:r w:rsidRPr="00576208">
        <w:rPr>
          <w:rFonts w:cstheme="minorHAnsi"/>
          <w:sz w:val="24"/>
          <w:szCs w:val="24"/>
          <w:rtl/>
        </w:rPr>
        <w:t>6</w:t>
      </w:r>
      <w:r w:rsidRPr="00576208">
        <w:rPr>
          <w:rFonts w:cstheme="minorHAnsi"/>
          <w:sz w:val="24"/>
          <w:szCs w:val="24"/>
          <w:rtl/>
        </w:rPr>
        <w:t xml:space="preserve"> تسعى، في المقام الأول، إلى تغيير الآليات التي تنظم عملية اتخاذ القرار العمومي وطريقة اشتغال السوق، من خلال التصريح، والتعاقد، وتعزيز المنافسة، وتوحيد القواعد والإجراءات، والرقمنة، والرقابة، ونشر النتائج</w:t>
      </w:r>
      <w:r w:rsidRPr="00576208">
        <w:rPr>
          <w:rFonts w:cstheme="minorHAnsi"/>
          <w:sz w:val="24"/>
          <w:szCs w:val="24"/>
        </w:rPr>
        <w:t>.</w:t>
      </w:r>
    </w:p>
    <w:p w14:paraId="77568D1D" w14:textId="77777777" w:rsidR="00576208" w:rsidRPr="00576208" w:rsidRDefault="00576208" w:rsidP="00576208">
      <w:pPr>
        <w:bidi/>
        <w:spacing w:line="276" w:lineRule="auto"/>
        <w:jc w:val="both"/>
        <w:rPr>
          <w:rFonts w:cstheme="minorHAnsi"/>
          <w:sz w:val="24"/>
          <w:szCs w:val="24"/>
        </w:rPr>
      </w:pPr>
      <w:r w:rsidRPr="00576208">
        <w:rPr>
          <w:rFonts w:cstheme="minorHAnsi"/>
          <w:sz w:val="24"/>
          <w:szCs w:val="24"/>
          <w:rtl/>
        </w:rPr>
        <w:t>وتكمن قوة هذا المحور في الربط بين الفساد والريع والإدارة والمنافسة. أما التحدي فيتمثل في الانتقال من المبادئ العامة إلى منظومة قانونية ومؤسساتية دقيقة بما يكفي للحد من التحايل على القواعد وضمان الحقوق</w:t>
      </w:r>
      <w:r w:rsidRPr="00576208">
        <w:rPr>
          <w:rFonts w:cstheme="minorHAnsi"/>
          <w:sz w:val="24"/>
          <w:szCs w:val="24"/>
        </w:rPr>
        <w:t>.</w:t>
      </w:r>
    </w:p>
    <w:p w14:paraId="4E708513" w14:textId="77777777" w:rsidR="00576208" w:rsidRPr="00576208" w:rsidRDefault="00576208" w:rsidP="00576208">
      <w:pPr>
        <w:bidi/>
        <w:spacing w:line="276" w:lineRule="auto"/>
        <w:jc w:val="both"/>
        <w:rPr>
          <w:rFonts w:cstheme="minorHAnsi"/>
          <w:sz w:val="24"/>
          <w:szCs w:val="24"/>
        </w:rPr>
      </w:pPr>
      <w:r w:rsidRPr="00576208">
        <w:rPr>
          <w:rFonts w:cstheme="minorHAnsi"/>
          <w:sz w:val="24"/>
          <w:szCs w:val="24"/>
          <w:rtl/>
        </w:rPr>
        <w:t>وإذا كان الكتاب الوردي الثاني قد تناول حماية الروابط الأسرية، فإن هذا الكتاب يتناول حماية القواعد المشتركة التي تسري على الجميع. وفي الحالتين، يظل الموضوع الأساسي واحدًا: الثقة</w:t>
      </w:r>
      <w:r w:rsidRPr="00576208">
        <w:rPr>
          <w:rFonts w:cstheme="minorHAnsi"/>
          <w:sz w:val="24"/>
          <w:szCs w:val="24"/>
        </w:rPr>
        <w:t>.</w:t>
      </w:r>
    </w:p>
    <w:p w14:paraId="4DAE0756" w14:textId="77777777" w:rsidR="00576208" w:rsidRDefault="00576208" w:rsidP="00576208">
      <w:pPr>
        <w:bidi/>
        <w:spacing w:line="276" w:lineRule="auto"/>
        <w:jc w:val="both"/>
        <w:rPr>
          <w:rFonts w:cstheme="minorHAnsi"/>
          <w:sz w:val="24"/>
          <w:szCs w:val="24"/>
          <w:rtl/>
        </w:rPr>
      </w:pPr>
      <w:r w:rsidRPr="00576208">
        <w:rPr>
          <w:rFonts w:cstheme="minorHAnsi"/>
          <w:sz w:val="24"/>
          <w:szCs w:val="24"/>
          <w:rtl/>
        </w:rPr>
        <w:t>أما الكتاب الوردي الرابع، فسيتناول جانبها الاقتصادي واليومي: القدرة الشرائية، والطبقة المتوسطة، والخروج من الفقر، والسكن</w:t>
      </w:r>
      <w:r w:rsidRPr="00576208">
        <w:rPr>
          <w:rFonts w:cstheme="minorHAnsi"/>
          <w:sz w:val="24"/>
          <w:szCs w:val="24"/>
        </w:rPr>
        <w:t>.</w:t>
      </w:r>
    </w:p>
    <w:p w14:paraId="167EA8CA" w14:textId="77777777" w:rsidR="00576208" w:rsidRDefault="00576208" w:rsidP="00576208">
      <w:pPr>
        <w:bidi/>
        <w:spacing w:line="276" w:lineRule="auto"/>
        <w:jc w:val="both"/>
        <w:rPr>
          <w:rFonts w:cstheme="minorHAnsi"/>
          <w:sz w:val="24"/>
          <w:szCs w:val="24"/>
          <w:rtl/>
        </w:rPr>
      </w:pPr>
    </w:p>
    <w:p w14:paraId="5CED336A" w14:textId="21B84877" w:rsidR="00576208" w:rsidRPr="00576208" w:rsidRDefault="00576208" w:rsidP="00576208">
      <w:pPr>
        <w:bidi/>
        <w:spacing w:line="276" w:lineRule="auto"/>
        <w:jc w:val="both"/>
        <w:rPr>
          <w:rFonts w:cstheme="minorHAnsi"/>
          <w:b/>
          <w:bCs/>
          <w:color w:val="990033"/>
          <w:sz w:val="32"/>
          <w:szCs w:val="32"/>
        </w:rPr>
      </w:pPr>
      <w:r w:rsidRPr="00576208">
        <w:rPr>
          <w:rFonts w:cstheme="minorHAnsi"/>
          <w:b/>
          <w:bCs/>
          <w:color w:val="990033"/>
          <w:sz w:val="32"/>
          <w:szCs w:val="32"/>
          <w:rtl/>
        </w:rPr>
        <w:t xml:space="preserve">ملحق — التدابير </w:t>
      </w:r>
      <w:r w:rsidR="00C04F77" w:rsidRPr="00576208">
        <w:rPr>
          <w:rFonts w:cstheme="minorHAnsi" w:hint="cs"/>
          <w:b/>
          <w:bCs/>
          <w:color w:val="990033"/>
          <w:sz w:val="32"/>
          <w:szCs w:val="32"/>
          <w:rtl/>
        </w:rPr>
        <w:t>الـ 1</w:t>
      </w:r>
      <w:r w:rsidR="00C04F77" w:rsidRPr="00576208">
        <w:rPr>
          <w:rFonts w:cstheme="minorHAnsi"/>
          <w:b/>
          <w:bCs/>
          <w:color w:val="990033"/>
          <w:sz w:val="32"/>
          <w:szCs w:val="32"/>
          <w:rtl/>
        </w:rPr>
        <w:t>6</w:t>
      </w:r>
      <w:r w:rsidRPr="00576208">
        <w:rPr>
          <w:rFonts w:cstheme="minorHAnsi"/>
          <w:b/>
          <w:bCs/>
          <w:color w:val="990033"/>
          <w:sz w:val="32"/>
          <w:szCs w:val="32"/>
          <w:rtl/>
        </w:rPr>
        <w:t xml:space="preserve"> للمحور الثاني</w:t>
      </w:r>
    </w:p>
    <w:p w14:paraId="073AAE42" w14:textId="77777777" w:rsidR="00C04F77" w:rsidRDefault="00C04F77" w:rsidP="00C04F77">
      <w:pPr>
        <w:bidi/>
        <w:spacing w:line="276" w:lineRule="auto"/>
        <w:jc w:val="both"/>
        <w:rPr>
          <w:rFonts w:cstheme="minorHAnsi"/>
          <w:b/>
          <w:bCs/>
          <w:sz w:val="24"/>
          <w:szCs w:val="24"/>
          <w:rtl/>
        </w:rPr>
      </w:pPr>
      <w:r>
        <w:rPr>
          <w:rFonts w:cstheme="minorHAnsi" w:hint="cs"/>
          <w:b/>
          <w:bCs/>
          <w:sz w:val="24"/>
          <w:szCs w:val="24"/>
          <w:rtl/>
        </w:rPr>
        <w:t>1</w:t>
      </w:r>
      <w:r w:rsidR="00576208" w:rsidRPr="00576208">
        <w:rPr>
          <w:rFonts w:cstheme="minorHAnsi"/>
          <w:sz w:val="24"/>
          <w:szCs w:val="24"/>
        </w:rPr>
        <w:t xml:space="preserve"> </w:t>
      </w:r>
      <w:r w:rsidR="00576208" w:rsidRPr="00576208">
        <w:rPr>
          <w:rFonts w:cstheme="minorHAnsi"/>
          <w:sz w:val="24"/>
          <w:szCs w:val="24"/>
          <w:rtl/>
        </w:rPr>
        <w:t>التطبيق الصارم لمبدأ الربط بين المسؤولية والمحاسبة في مختلف مواقع التدبير</w:t>
      </w:r>
    </w:p>
    <w:p w14:paraId="5C47C8A1" w14:textId="713BC043" w:rsidR="00576208" w:rsidRPr="00576208" w:rsidRDefault="00C04F77" w:rsidP="00C04F77">
      <w:pPr>
        <w:bidi/>
        <w:spacing w:line="276" w:lineRule="auto"/>
        <w:jc w:val="both"/>
        <w:rPr>
          <w:rFonts w:cstheme="minorHAnsi"/>
          <w:b/>
          <w:bCs/>
          <w:sz w:val="24"/>
          <w:szCs w:val="24"/>
        </w:rPr>
      </w:pPr>
      <w:r>
        <w:rPr>
          <w:rFonts w:cstheme="minorHAnsi" w:hint="cs"/>
          <w:b/>
          <w:bCs/>
          <w:sz w:val="24"/>
          <w:szCs w:val="24"/>
          <w:rtl/>
        </w:rPr>
        <w:t>2</w:t>
      </w:r>
      <w:r w:rsidR="00576208" w:rsidRPr="00576208">
        <w:rPr>
          <w:rFonts w:cstheme="minorHAnsi"/>
          <w:sz w:val="24"/>
          <w:szCs w:val="24"/>
        </w:rPr>
        <w:t xml:space="preserve"> </w:t>
      </w:r>
      <w:r w:rsidR="00576208" w:rsidRPr="00576208">
        <w:rPr>
          <w:rFonts w:cstheme="minorHAnsi"/>
          <w:sz w:val="24"/>
          <w:szCs w:val="24"/>
          <w:rtl/>
        </w:rPr>
        <w:t>اعتماد قانون بشأن تضارب المصالح، وتحديد حالات عدم التوافق</w:t>
      </w:r>
      <w:r w:rsidR="00576208" w:rsidRPr="00576208">
        <w:rPr>
          <w:rFonts w:cstheme="minorHAnsi"/>
          <w:sz w:val="24"/>
          <w:szCs w:val="24"/>
        </w:rPr>
        <w:t>.</w:t>
      </w:r>
    </w:p>
    <w:p w14:paraId="48E8B1D6" w14:textId="3F984A72" w:rsidR="00576208" w:rsidRPr="00576208" w:rsidRDefault="00C04F77" w:rsidP="00576208">
      <w:pPr>
        <w:bidi/>
        <w:spacing w:line="276" w:lineRule="auto"/>
        <w:jc w:val="both"/>
        <w:rPr>
          <w:rFonts w:cstheme="minorHAnsi"/>
          <w:sz w:val="24"/>
          <w:szCs w:val="24"/>
        </w:rPr>
      </w:pPr>
      <w:r>
        <w:rPr>
          <w:rFonts w:cstheme="minorHAnsi" w:hint="cs"/>
          <w:b/>
          <w:bCs/>
          <w:sz w:val="24"/>
          <w:szCs w:val="24"/>
          <w:rtl/>
        </w:rPr>
        <w:t xml:space="preserve">3 </w:t>
      </w:r>
      <w:r w:rsidR="00576208" w:rsidRPr="00576208">
        <w:rPr>
          <w:rFonts w:cstheme="minorHAnsi"/>
          <w:sz w:val="24"/>
          <w:szCs w:val="24"/>
          <w:rtl/>
        </w:rPr>
        <w:t>إقرار التصريح بالمصالح وتوسيع نطاق تطبيقه</w:t>
      </w:r>
      <w:r w:rsidR="00576208" w:rsidRPr="00576208">
        <w:rPr>
          <w:rFonts w:cstheme="minorHAnsi"/>
          <w:sz w:val="24"/>
          <w:szCs w:val="24"/>
        </w:rPr>
        <w:t>.</w:t>
      </w:r>
    </w:p>
    <w:p w14:paraId="21FB476B" w14:textId="786E0A40" w:rsidR="00576208" w:rsidRPr="00576208" w:rsidRDefault="00C04F77" w:rsidP="00576208">
      <w:pPr>
        <w:bidi/>
        <w:spacing w:line="276" w:lineRule="auto"/>
        <w:jc w:val="both"/>
        <w:rPr>
          <w:rFonts w:cstheme="minorHAnsi"/>
          <w:sz w:val="24"/>
          <w:szCs w:val="24"/>
        </w:rPr>
      </w:pPr>
      <w:r w:rsidRPr="00C04F77">
        <w:rPr>
          <w:rFonts w:cstheme="minorHAnsi" w:hint="cs"/>
          <w:b/>
          <w:bCs/>
          <w:sz w:val="24"/>
          <w:szCs w:val="24"/>
          <w:rtl/>
        </w:rPr>
        <w:t>4</w:t>
      </w:r>
      <w:r>
        <w:rPr>
          <w:rFonts w:cstheme="minorHAnsi" w:hint="cs"/>
          <w:sz w:val="24"/>
          <w:szCs w:val="24"/>
          <w:rtl/>
        </w:rPr>
        <w:t xml:space="preserve"> </w:t>
      </w:r>
      <w:r w:rsidR="00576208" w:rsidRPr="00576208">
        <w:rPr>
          <w:rFonts w:cstheme="minorHAnsi"/>
          <w:sz w:val="24"/>
          <w:szCs w:val="24"/>
          <w:rtl/>
        </w:rPr>
        <w:t>تعزيز التصريح بالممتلكات ومكافحة الإثراء غير المشروع</w:t>
      </w:r>
      <w:r w:rsidR="00576208" w:rsidRPr="00576208">
        <w:rPr>
          <w:rFonts w:cstheme="minorHAnsi"/>
          <w:sz w:val="24"/>
          <w:szCs w:val="24"/>
        </w:rPr>
        <w:t>.</w:t>
      </w:r>
    </w:p>
    <w:p w14:paraId="3FEFA432" w14:textId="35C14C26" w:rsidR="00576208" w:rsidRPr="00576208" w:rsidRDefault="00C04F77" w:rsidP="00576208">
      <w:pPr>
        <w:bidi/>
        <w:spacing w:line="276" w:lineRule="auto"/>
        <w:jc w:val="both"/>
        <w:rPr>
          <w:rFonts w:cstheme="minorHAnsi"/>
          <w:sz w:val="24"/>
          <w:szCs w:val="24"/>
        </w:rPr>
      </w:pPr>
      <w:r w:rsidRPr="00C04F77">
        <w:rPr>
          <w:rFonts w:cstheme="minorHAnsi" w:hint="cs"/>
          <w:b/>
          <w:bCs/>
          <w:sz w:val="24"/>
          <w:szCs w:val="24"/>
          <w:rtl/>
        </w:rPr>
        <w:t>5</w:t>
      </w:r>
      <w:r>
        <w:rPr>
          <w:rFonts w:cstheme="minorHAnsi" w:hint="cs"/>
          <w:sz w:val="24"/>
          <w:szCs w:val="24"/>
          <w:rtl/>
        </w:rPr>
        <w:t xml:space="preserve"> </w:t>
      </w:r>
      <w:r w:rsidR="00576208" w:rsidRPr="00576208">
        <w:rPr>
          <w:rFonts w:cstheme="minorHAnsi"/>
          <w:sz w:val="24"/>
          <w:szCs w:val="24"/>
          <w:rtl/>
        </w:rPr>
        <w:t>ربط الاستفادة من الدعم العمومي بمعايير واضحة ومحددة ضمن إطار تعاقدي</w:t>
      </w:r>
      <w:r w:rsidR="00576208" w:rsidRPr="00576208">
        <w:rPr>
          <w:rFonts w:cstheme="minorHAnsi"/>
          <w:sz w:val="24"/>
          <w:szCs w:val="24"/>
        </w:rPr>
        <w:t>.</w:t>
      </w:r>
    </w:p>
    <w:p w14:paraId="677AE136" w14:textId="4FD1F1B3" w:rsidR="00576208" w:rsidRPr="00576208" w:rsidRDefault="00C04F77" w:rsidP="00576208">
      <w:pPr>
        <w:bidi/>
        <w:spacing w:line="276" w:lineRule="auto"/>
        <w:jc w:val="both"/>
        <w:rPr>
          <w:rFonts w:cstheme="minorHAnsi"/>
          <w:sz w:val="24"/>
          <w:szCs w:val="24"/>
        </w:rPr>
      </w:pPr>
      <w:r w:rsidRPr="00C04F77">
        <w:rPr>
          <w:rFonts w:cstheme="minorHAnsi" w:hint="cs"/>
          <w:b/>
          <w:bCs/>
          <w:sz w:val="24"/>
          <w:szCs w:val="24"/>
          <w:rtl/>
        </w:rPr>
        <w:t>6</w:t>
      </w:r>
      <w:r>
        <w:rPr>
          <w:rFonts w:cstheme="minorHAnsi" w:hint="cs"/>
          <w:sz w:val="24"/>
          <w:szCs w:val="24"/>
          <w:rtl/>
        </w:rPr>
        <w:t xml:space="preserve"> </w:t>
      </w:r>
      <w:r w:rsidR="00576208" w:rsidRPr="00576208">
        <w:rPr>
          <w:rFonts w:cstheme="minorHAnsi"/>
          <w:sz w:val="24"/>
          <w:szCs w:val="24"/>
          <w:rtl/>
        </w:rPr>
        <w:t>إصلاح الضريبة على الشركات وتطبيق معدل ضريبي بنسبة 40% على حالات الاحتكار</w:t>
      </w:r>
      <w:r w:rsidR="00576208" w:rsidRPr="00576208">
        <w:rPr>
          <w:rFonts w:cstheme="minorHAnsi"/>
          <w:sz w:val="24"/>
          <w:szCs w:val="24"/>
        </w:rPr>
        <w:t>.</w:t>
      </w:r>
    </w:p>
    <w:p w14:paraId="701EC6A8" w14:textId="5558D187" w:rsidR="00576208" w:rsidRPr="00576208" w:rsidRDefault="00C04F77" w:rsidP="00576208">
      <w:pPr>
        <w:bidi/>
        <w:spacing w:line="276" w:lineRule="auto"/>
        <w:jc w:val="both"/>
        <w:rPr>
          <w:rFonts w:cstheme="minorHAnsi"/>
          <w:sz w:val="24"/>
          <w:szCs w:val="24"/>
        </w:rPr>
      </w:pPr>
      <w:r w:rsidRPr="00C04F77">
        <w:rPr>
          <w:rFonts w:cstheme="minorHAnsi" w:hint="cs"/>
          <w:b/>
          <w:bCs/>
          <w:sz w:val="24"/>
          <w:szCs w:val="24"/>
          <w:rtl/>
        </w:rPr>
        <w:t>7</w:t>
      </w:r>
      <w:r>
        <w:rPr>
          <w:rFonts w:cstheme="minorHAnsi" w:hint="cs"/>
          <w:sz w:val="24"/>
          <w:szCs w:val="24"/>
          <w:rtl/>
        </w:rPr>
        <w:t xml:space="preserve"> </w:t>
      </w:r>
      <w:r w:rsidR="00576208" w:rsidRPr="00576208">
        <w:rPr>
          <w:rFonts w:cstheme="minorHAnsi"/>
          <w:sz w:val="24"/>
          <w:szCs w:val="24"/>
          <w:rtl/>
        </w:rPr>
        <w:t>تعزيز اختصاصات مجلس المنافسة ومراجعة القانون المتعلق بحرية الأسعار</w:t>
      </w:r>
      <w:r w:rsidR="00576208" w:rsidRPr="00576208">
        <w:rPr>
          <w:rFonts w:cstheme="minorHAnsi"/>
          <w:sz w:val="24"/>
          <w:szCs w:val="24"/>
        </w:rPr>
        <w:t>.</w:t>
      </w:r>
    </w:p>
    <w:p w14:paraId="67B80667" w14:textId="6408C334" w:rsidR="00576208" w:rsidRPr="00576208" w:rsidRDefault="00C04F77" w:rsidP="00576208">
      <w:pPr>
        <w:bidi/>
        <w:spacing w:line="276" w:lineRule="auto"/>
        <w:jc w:val="both"/>
        <w:rPr>
          <w:rFonts w:cstheme="minorHAnsi"/>
          <w:sz w:val="24"/>
          <w:szCs w:val="24"/>
        </w:rPr>
      </w:pPr>
      <w:r w:rsidRPr="00C04F77">
        <w:rPr>
          <w:rFonts w:cstheme="minorHAnsi" w:hint="cs"/>
          <w:b/>
          <w:bCs/>
          <w:sz w:val="24"/>
          <w:szCs w:val="24"/>
          <w:rtl/>
        </w:rPr>
        <w:t>8</w:t>
      </w:r>
      <w:r>
        <w:rPr>
          <w:rFonts w:cstheme="minorHAnsi" w:hint="cs"/>
          <w:sz w:val="24"/>
          <w:szCs w:val="24"/>
          <w:rtl/>
        </w:rPr>
        <w:t xml:space="preserve"> </w:t>
      </w:r>
      <w:r w:rsidR="00576208" w:rsidRPr="00576208">
        <w:rPr>
          <w:rFonts w:cstheme="minorHAnsi"/>
          <w:sz w:val="24"/>
          <w:szCs w:val="24"/>
          <w:rtl/>
        </w:rPr>
        <w:t>ضمان حماية قانونية فعلية للمستهلكين</w:t>
      </w:r>
      <w:r w:rsidR="00576208" w:rsidRPr="00576208">
        <w:rPr>
          <w:rFonts w:cstheme="minorHAnsi"/>
          <w:sz w:val="24"/>
          <w:szCs w:val="24"/>
        </w:rPr>
        <w:t>.</w:t>
      </w:r>
    </w:p>
    <w:p w14:paraId="19DA8280" w14:textId="68462B8A" w:rsidR="00576208" w:rsidRPr="00576208" w:rsidRDefault="00C04F77" w:rsidP="00576208">
      <w:pPr>
        <w:bidi/>
        <w:spacing w:line="276" w:lineRule="auto"/>
        <w:jc w:val="both"/>
        <w:rPr>
          <w:rFonts w:cstheme="minorHAnsi"/>
          <w:sz w:val="24"/>
          <w:szCs w:val="24"/>
        </w:rPr>
      </w:pPr>
      <w:r>
        <w:rPr>
          <w:rFonts w:cstheme="minorHAnsi" w:hint="cs"/>
          <w:b/>
          <w:bCs/>
          <w:sz w:val="24"/>
          <w:szCs w:val="24"/>
          <w:rtl/>
        </w:rPr>
        <w:t xml:space="preserve">9 </w:t>
      </w:r>
      <w:r w:rsidR="00576208" w:rsidRPr="00576208">
        <w:rPr>
          <w:rFonts w:cstheme="minorHAnsi"/>
          <w:sz w:val="24"/>
          <w:szCs w:val="24"/>
          <w:rtl/>
        </w:rPr>
        <w:t>الانتقال من منطق الترخيص المسبق إلى منطق دفتر التحملات</w:t>
      </w:r>
      <w:r w:rsidR="00576208" w:rsidRPr="00576208">
        <w:rPr>
          <w:rFonts w:cstheme="minorHAnsi"/>
          <w:sz w:val="24"/>
          <w:szCs w:val="24"/>
        </w:rPr>
        <w:t>.</w:t>
      </w:r>
    </w:p>
    <w:p w14:paraId="6ECD1D3F" w14:textId="495989D7" w:rsidR="00576208" w:rsidRPr="00576208" w:rsidRDefault="00C04F77" w:rsidP="00576208">
      <w:pPr>
        <w:bidi/>
        <w:spacing w:line="276" w:lineRule="auto"/>
        <w:jc w:val="both"/>
        <w:rPr>
          <w:rFonts w:cstheme="minorHAnsi"/>
          <w:sz w:val="24"/>
          <w:szCs w:val="24"/>
        </w:rPr>
      </w:pPr>
      <w:r>
        <w:rPr>
          <w:rFonts w:cstheme="minorHAnsi" w:hint="cs"/>
          <w:b/>
          <w:bCs/>
          <w:sz w:val="24"/>
          <w:szCs w:val="24"/>
          <w:rtl/>
        </w:rPr>
        <w:t xml:space="preserve">10 </w:t>
      </w:r>
      <w:r w:rsidR="00576208" w:rsidRPr="00576208">
        <w:rPr>
          <w:rFonts w:cstheme="minorHAnsi"/>
          <w:sz w:val="24"/>
          <w:szCs w:val="24"/>
          <w:rtl/>
        </w:rPr>
        <w:t>تحويل التراخيص والامتيازات القائمة إلى دفاتر تحملات تتسم بالشفافية</w:t>
      </w:r>
      <w:r w:rsidR="00576208" w:rsidRPr="00576208">
        <w:rPr>
          <w:rFonts w:cstheme="minorHAnsi"/>
          <w:sz w:val="24"/>
          <w:szCs w:val="24"/>
        </w:rPr>
        <w:t>.</w:t>
      </w:r>
    </w:p>
    <w:p w14:paraId="4DE7F54B" w14:textId="17AE6967" w:rsidR="00576208" w:rsidRPr="00576208" w:rsidRDefault="00C04F77" w:rsidP="00576208">
      <w:pPr>
        <w:bidi/>
        <w:spacing w:line="276" w:lineRule="auto"/>
        <w:jc w:val="both"/>
        <w:rPr>
          <w:rFonts w:cstheme="minorHAnsi"/>
          <w:sz w:val="24"/>
          <w:szCs w:val="24"/>
        </w:rPr>
      </w:pPr>
      <w:r>
        <w:rPr>
          <w:rFonts w:cstheme="minorHAnsi" w:hint="cs"/>
          <w:b/>
          <w:bCs/>
          <w:sz w:val="24"/>
          <w:szCs w:val="24"/>
          <w:rtl/>
        </w:rPr>
        <w:t xml:space="preserve">11 </w:t>
      </w:r>
      <w:r w:rsidR="00576208" w:rsidRPr="00576208">
        <w:rPr>
          <w:rFonts w:cstheme="minorHAnsi"/>
          <w:sz w:val="24"/>
          <w:szCs w:val="24"/>
          <w:rtl/>
        </w:rPr>
        <w:t>تطبيق القاعدة التي تقضي بأن سكوت الإدارة يُعد موافقة</w:t>
      </w:r>
      <w:r w:rsidR="00576208" w:rsidRPr="00576208">
        <w:rPr>
          <w:rFonts w:cstheme="minorHAnsi"/>
          <w:sz w:val="24"/>
          <w:szCs w:val="24"/>
        </w:rPr>
        <w:t>.</w:t>
      </w:r>
    </w:p>
    <w:p w14:paraId="56BA1E61" w14:textId="0BBF1C39" w:rsidR="00576208" w:rsidRPr="00576208" w:rsidRDefault="00C04F77" w:rsidP="00576208">
      <w:pPr>
        <w:bidi/>
        <w:spacing w:line="276" w:lineRule="auto"/>
        <w:jc w:val="both"/>
        <w:rPr>
          <w:rFonts w:cstheme="minorHAnsi"/>
          <w:sz w:val="24"/>
          <w:szCs w:val="24"/>
        </w:rPr>
      </w:pPr>
      <w:r>
        <w:rPr>
          <w:rFonts w:cstheme="minorHAnsi" w:hint="cs"/>
          <w:bCs/>
          <w:sz w:val="24"/>
          <w:szCs w:val="24"/>
          <w:rtl/>
        </w:rPr>
        <w:t xml:space="preserve">12 </w:t>
      </w:r>
      <w:r w:rsidR="00576208" w:rsidRPr="00576208">
        <w:rPr>
          <w:rFonts w:cstheme="minorHAnsi"/>
          <w:sz w:val="24"/>
          <w:szCs w:val="24"/>
          <w:rtl/>
        </w:rPr>
        <w:t>تعميم رقمنة الإجراءات والحد من السلطة التقديرية للإدارة</w:t>
      </w:r>
      <w:r w:rsidR="00576208" w:rsidRPr="00576208">
        <w:rPr>
          <w:rFonts w:cstheme="minorHAnsi"/>
          <w:sz w:val="24"/>
          <w:szCs w:val="24"/>
        </w:rPr>
        <w:t>.</w:t>
      </w:r>
    </w:p>
    <w:p w14:paraId="3D2C4ACD" w14:textId="197B7EB0" w:rsidR="00576208" w:rsidRPr="00576208" w:rsidRDefault="00C04F77" w:rsidP="00576208">
      <w:pPr>
        <w:bidi/>
        <w:spacing w:line="276" w:lineRule="auto"/>
        <w:jc w:val="both"/>
        <w:rPr>
          <w:rFonts w:cstheme="minorHAnsi"/>
          <w:sz w:val="24"/>
          <w:szCs w:val="24"/>
        </w:rPr>
      </w:pPr>
      <w:r>
        <w:rPr>
          <w:rFonts w:cstheme="minorHAnsi" w:hint="cs"/>
          <w:b/>
          <w:bCs/>
          <w:sz w:val="24"/>
          <w:szCs w:val="24"/>
          <w:rtl/>
        </w:rPr>
        <w:lastRenderedPageBreak/>
        <w:t xml:space="preserve">13 </w:t>
      </w:r>
      <w:r w:rsidR="00576208" w:rsidRPr="00576208">
        <w:rPr>
          <w:rFonts w:cstheme="minorHAnsi"/>
          <w:sz w:val="24"/>
          <w:szCs w:val="24"/>
          <w:rtl/>
        </w:rPr>
        <w:t>إحداث منصات رقمية تضمن تكافؤ الفرص بين الشركات</w:t>
      </w:r>
      <w:r w:rsidR="00576208" w:rsidRPr="00576208">
        <w:rPr>
          <w:rFonts w:cstheme="minorHAnsi"/>
          <w:sz w:val="24"/>
          <w:szCs w:val="24"/>
        </w:rPr>
        <w:t>.</w:t>
      </w:r>
    </w:p>
    <w:p w14:paraId="5D773C55" w14:textId="77777777" w:rsidR="004B0822" w:rsidRDefault="004B0822" w:rsidP="004B0822">
      <w:pPr>
        <w:bidi/>
        <w:spacing w:line="276" w:lineRule="auto"/>
        <w:jc w:val="both"/>
        <w:rPr>
          <w:rFonts w:cstheme="minorHAnsi"/>
          <w:sz w:val="24"/>
          <w:szCs w:val="24"/>
          <w:rtl/>
        </w:rPr>
      </w:pPr>
      <w:r>
        <w:rPr>
          <w:rFonts w:cstheme="minorHAnsi" w:hint="cs"/>
          <w:b/>
          <w:bCs/>
          <w:sz w:val="24"/>
          <w:szCs w:val="24"/>
          <w:rtl/>
        </w:rPr>
        <w:t xml:space="preserve">14 </w:t>
      </w:r>
      <w:r w:rsidR="00576208" w:rsidRPr="00576208">
        <w:rPr>
          <w:rFonts w:cstheme="minorHAnsi"/>
          <w:sz w:val="24"/>
          <w:szCs w:val="24"/>
          <w:rtl/>
        </w:rPr>
        <w:t>توظيف الذكاء الاصطناعي لتحسين حكامة السياسات العمومية</w:t>
      </w:r>
      <w:r w:rsidR="00576208" w:rsidRPr="00576208">
        <w:rPr>
          <w:rFonts w:cstheme="minorHAnsi"/>
          <w:sz w:val="24"/>
          <w:szCs w:val="24"/>
        </w:rPr>
        <w:t>.</w:t>
      </w:r>
    </w:p>
    <w:p w14:paraId="61CD350F" w14:textId="43638F24" w:rsidR="00576208" w:rsidRPr="00576208" w:rsidRDefault="004B0822" w:rsidP="004B0822">
      <w:pPr>
        <w:bidi/>
        <w:spacing w:line="276" w:lineRule="auto"/>
        <w:jc w:val="both"/>
        <w:rPr>
          <w:rFonts w:cstheme="minorHAnsi"/>
          <w:sz w:val="24"/>
          <w:szCs w:val="24"/>
        </w:rPr>
      </w:pPr>
      <w:r w:rsidRPr="004B0822">
        <w:rPr>
          <w:rFonts w:cstheme="minorHAnsi" w:hint="cs"/>
          <w:b/>
          <w:bCs/>
          <w:sz w:val="24"/>
          <w:szCs w:val="24"/>
          <w:rtl/>
        </w:rPr>
        <w:t>15</w:t>
      </w:r>
      <w:r w:rsidR="00576208" w:rsidRPr="00576208">
        <w:rPr>
          <w:rFonts w:cstheme="minorHAnsi"/>
          <w:sz w:val="24"/>
          <w:szCs w:val="24"/>
          <w:rtl/>
        </w:rPr>
        <w:t>دعم استقلالية هيئات الرقابة وحماية المبلّغين عن المخالفات من أشكال الفساد</w:t>
      </w:r>
      <w:r w:rsidR="00576208" w:rsidRPr="00576208">
        <w:rPr>
          <w:rFonts w:cstheme="minorHAnsi"/>
          <w:sz w:val="24"/>
          <w:szCs w:val="24"/>
        </w:rPr>
        <w:t>.</w:t>
      </w:r>
    </w:p>
    <w:p w14:paraId="18797DA8" w14:textId="784A04AD" w:rsidR="00576208" w:rsidRPr="00576208" w:rsidRDefault="004B0822" w:rsidP="00576208">
      <w:pPr>
        <w:bidi/>
        <w:spacing w:line="276" w:lineRule="auto"/>
        <w:jc w:val="both"/>
        <w:rPr>
          <w:rFonts w:cstheme="minorHAnsi"/>
          <w:sz w:val="24"/>
          <w:szCs w:val="24"/>
        </w:rPr>
      </w:pPr>
      <w:r>
        <w:rPr>
          <w:rFonts w:cstheme="minorHAnsi" w:hint="cs"/>
          <w:b/>
          <w:bCs/>
          <w:sz w:val="24"/>
          <w:szCs w:val="24"/>
          <w:rtl/>
        </w:rPr>
        <w:t xml:space="preserve">16 </w:t>
      </w:r>
      <w:r w:rsidR="00576208" w:rsidRPr="00576208">
        <w:rPr>
          <w:rFonts w:cstheme="minorHAnsi"/>
          <w:sz w:val="24"/>
          <w:szCs w:val="24"/>
          <w:rtl/>
        </w:rPr>
        <w:t>تفعيل التشريعات المتعلقة بمكافحة الفساد ونشر تقرير سنوي حول مؤشرات النزاهة</w:t>
      </w:r>
      <w:r w:rsidR="00576208" w:rsidRPr="00576208">
        <w:rPr>
          <w:rFonts w:cstheme="minorHAnsi"/>
          <w:sz w:val="24"/>
          <w:szCs w:val="24"/>
        </w:rPr>
        <w:t>.</w:t>
      </w:r>
    </w:p>
    <w:p w14:paraId="1CCFB467" w14:textId="77777777" w:rsidR="00C04F77" w:rsidRDefault="00C04F77" w:rsidP="00576208">
      <w:pPr>
        <w:bidi/>
        <w:spacing w:line="276" w:lineRule="auto"/>
        <w:jc w:val="both"/>
        <w:rPr>
          <w:rFonts w:cstheme="minorHAnsi"/>
          <w:b/>
          <w:bCs/>
          <w:sz w:val="24"/>
          <w:szCs w:val="24"/>
          <w:rtl/>
        </w:rPr>
      </w:pPr>
    </w:p>
    <w:p w14:paraId="07D65D84" w14:textId="07AD4228" w:rsidR="00576208" w:rsidRPr="00576208" w:rsidRDefault="00576208" w:rsidP="00C04F77">
      <w:pPr>
        <w:bidi/>
        <w:spacing w:line="276" w:lineRule="auto"/>
        <w:jc w:val="both"/>
        <w:rPr>
          <w:rFonts w:cstheme="minorHAnsi"/>
          <w:b/>
          <w:bCs/>
          <w:color w:val="990033"/>
          <w:sz w:val="32"/>
          <w:szCs w:val="32"/>
        </w:rPr>
      </w:pPr>
      <w:r w:rsidRPr="00576208">
        <w:rPr>
          <w:rFonts w:cstheme="minorHAnsi"/>
          <w:b/>
          <w:bCs/>
          <w:color w:val="990033"/>
          <w:sz w:val="32"/>
          <w:szCs w:val="32"/>
          <w:rtl/>
        </w:rPr>
        <w:t>المصدر</w:t>
      </w:r>
    </w:p>
    <w:p w14:paraId="3B2B10CF" w14:textId="77777777" w:rsidR="00C04F77" w:rsidRDefault="00576208" w:rsidP="00576208">
      <w:pPr>
        <w:bidi/>
        <w:spacing w:line="276" w:lineRule="auto"/>
        <w:jc w:val="both"/>
        <w:rPr>
          <w:rFonts w:cstheme="minorHAnsi"/>
          <w:sz w:val="24"/>
          <w:szCs w:val="24"/>
          <w:rtl/>
        </w:rPr>
      </w:pPr>
      <w:r w:rsidRPr="00576208">
        <w:rPr>
          <w:rFonts w:cstheme="minorHAnsi"/>
          <w:sz w:val="24"/>
          <w:szCs w:val="24"/>
          <w:rtl/>
        </w:rPr>
        <w:t>البرنامج التشريعي لحزب الاستقلال للفترة 2026-2031 — ترجمة فرنسية أولية أُنجزت انطلاقًا من الوثيقة الأصلية باللغة العربية</w:t>
      </w:r>
      <w:r w:rsidRPr="00576208">
        <w:rPr>
          <w:rFonts w:cstheme="minorHAnsi"/>
          <w:sz w:val="24"/>
          <w:szCs w:val="24"/>
        </w:rPr>
        <w:t>.</w:t>
      </w:r>
      <w:r w:rsidRPr="00576208">
        <w:rPr>
          <w:rFonts w:cstheme="minorHAnsi"/>
          <w:sz w:val="24"/>
          <w:szCs w:val="24"/>
        </w:rPr>
        <w:br/>
      </w:r>
    </w:p>
    <w:p w14:paraId="45CE4F5E" w14:textId="3789C3D8" w:rsidR="00576208" w:rsidRPr="00576208" w:rsidRDefault="00576208" w:rsidP="00C04F77">
      <w:pPr>
        <w:bidi/>
        <w:spacing w:line="276" w:lineRule="auto"/>
        <w:jc w:val="both"/>
        <w:rPr>
          <w:rFonts w:cstheme="minorHAnsi"/>
          <w:sz w:val="24"/>
          <w:szCs w:val="24"/>
        </w:rPr>
      </w:pPr>
      <w:r w:rsidRPr="00576208">
        <w:rPr>
          <w:rFonts w:cstheme="minorHAnsi"/>
          <w:sz w:val="24"/>
          <w:szCs w:val="24"/>
          <w:rtl/>
        </w:rPr>
        <w:t>المحور الثاني: 16 تدبيرًا</w:t>
      </w:r>
      <w:r w:rsidRPr="00576208">
        <w:rPr>
          <w:rFonts w:cstheme="minorHAnsi"/>
          <w:sz w:val="24"/>
          <w:szCs w:val="24"/>
        </w:rPr>
        <w:t>.</w:t>
      </w:r>
    </w:p>
    <w:p w14:paraId="5FD7154A" w14:textId="77777777" w:rsidR="00576208" w:rsidRPr="00576208" w:rsidRDefault="00576208" w:rsidP="00576208">
      <w:pPr>
        <w:bidi/>
        <w:spacing w:line="276" w:lineRule="auto"/>
        <w:jc w:val="both"/>
        <w:rPr>
          <w:rFonts w:cstheme="minorHAnsi"/>
          <w:sz w:val="24"/>
          <w:szCs w:val="24"/>
          <w:rtl/>
        </w:rPr>
      </w:pPr>
    </w:p>
    <w:p w14:paraId="59D5C653" w14:textId="77777777" w:rsidR="00576208" w:rsidRPr="00576208" w:rsidRDefault="00576208" w:rsidP="00576208">
      <w:pPr>
        <w:bidi/>
        <w:spacing w:line="276" w:lineRule="auto"/>
        <w:jc w:val="both"/>
        <w:rPr>
          <w:rFonts w:cstheme="minorHAnsi"/>
          <w:sz w:val="24"/>
          <w:szCs w:val="24"/>
        </w:rPr>
      </w:pPr>
    </w:p>
    <w:p w14:paraId="6257AD9F" w14:textId="77777777" w:rsidR="00A05FE1" w:rsidRPr="00E71C5A" w:rsidRDefault="00A05FE1" w:rsidP="00130BC3">
      <w:pPr>
        <w:bidi/>
        <w:spacing w:line="276" w:lineRule="auto"/>
        <w:jc w:val="both"/>
        <w:rPr>
          <w:rFonts w:cstheme="minorHAnsi"/>
          <w:sz w:val="24"/>
          <w:szCs w:val="24"/>
        </w:rPr>
      </w:pPr>
    </w:p>
    <w:p w14:paraId="1F2ECB9B" w14:textId="77777777" w:rsidR="00C1275B" w:rsidRDefault="00C1275B" w:rsidP="00130BC3">
      <w:pPr>
        <w:spacing w:line="276" w:lineRule="auto"/>
        <w:jc w:val="both"/>
        <w:rPr>
          <w:b/>
          <w:bCs/>
          <w:sz w:val="28"/>
          <w:szCs w:val="28"/>
          <w:rtl/>
        </w:rPr>
      </w:pPr>
    </w:p>
    <w:p w14:paraId="7F2FEA1A" w14:textId="77777777" w:rsidR="00C557D7" w:rsidRPr="00426FB2" w:rsidRDefault="00C557D7" w:rsidP="00130BC3">
      <w:pPr>
        <w:spacing w:line="276" w:lineRule="auto"/>
        <w:jc w:val="both"/>
        <w:rPr>
          <w:b/>
          <w:bCs/>
          <w:sz w:val="28"/>
          <w:szCs w:val="28"/>
        </w:rPr>
      </w:pPr>
    </w:p>
    <w:sectPr w:rsidR="00C557D7" w:rsidRPr="00426FB2" w:rsidSect="00576208">
      <w:pgSz w:w="11906" w:h="16838"/>
      <w:pgMar w:top="1417" w:right="127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F4906"/>
    <w:multiLevelType w:val="multilevel"/>
    <w:tmpl w:val="367A5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E474D9"/>
    <w:multiLevelType w:val="multilevel"/>
    <w:tmpl w:val="367A5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9B4287"/>
    <w:multiLevelType w:val="multilevel"/>
    <w:tmpl w:val="367A5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3963EF"/>
    <w:multiLevelType w:val="multilevel"/>
    <w:tmpl w:val="367A5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1479064">
    <w:abstractNumId w:val="3"/>
  </w:num>
  <w:num w:numId="2" w16cid:durableId="142356421">
    <w:abstractNumId w:val="1"/>
  </w:num>
  <w:num w:numId="3" w16cid:durableId="655694351">
    <w:abstractNumId w:val="0"/>
  </w:num>
  <w:num w:numId="4" w16cid:durableId="20144548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293"/>
    <w:rsid w:val="00130BC3"/>
    <w:rsid w:val="002813B6"/>
    <w:rsid w:val="00291B10"/>
    <w:rsid w:val="00331293"/>
    <w:rsid w:val="003B0070"/>
    <w:rsid w:val="00412B54"/>
    <w:rsid w:val="00426FB2"/>
    <w:rsid w:val="004B0822"/>
    <w:rsid w:val="004C7CD7"/>
    <w:rsid w:val="00576208"/>
    <w:rsid w:val="005A69B4"/>
    <w:rsid w:val="006B6E23"/>
    <w:rsid w:val="007B3FFE"/>
    <w:rsid w:val="00804271"/>
    <w:rsid w:val="0090487A"/>
    <w:rsid w:val="00A05FE1"/>
    <w:rsid w:val="00C04F77"/>
    <w:rsid w:val="00C1275B"/>
    <w:rsid w:val="00C557D7"/>
    <w:rsid w:val="00D77E96"/>
    <w:rsid w:val="00DC1FD7"/>
    <w:rsid w:val="00E71C5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7E325"/>
  <w15:chartTrackingRefBased/>
  <w15:docId w15:val="{C2DB6F3D-7DC4-44E8-ADE8-5E11DFD16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293"/>
  </w:style>
  <w:style w:type="paragraph" w:styleId="Titre1">
    <w:name w:val="heading 1"/>
    <w:basedOn w:val="Normal"/>
    <w:next w:val="Normal"/>
    <w:link w:val="Titre1Car"/>
    <w:uiPriority w:val="9"/>
    <w:qFormat/>
    <w:rsid w:val="003312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3312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31293"/>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31293"/>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31293"/>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3129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3129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3129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3129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31293"/>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331293"/>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331293"/>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331293"/>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331293"/>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33129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3129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3129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31293"/>
    <w:rPr>
      <w:rFonts w:eastAsiaTheme="majorEastAsia" w:cstheme="majorBidi"/>
      <w:color w:val="272727" w:themeColor="text1" w:themeTint="D8"/>
    </w:rPr>
  </w:style>
  <w:style w:type="paragraph" w:styleId="Titre">
    <w:name w:val="Title"/>
    <w:basedOn w:val="Normal"/>
    <w:next w:val="Normal"/>
    <w:link w:val="TitreCar"/>
    <w:uiPriority w:val="10"/>
    <w:qFormat/>
    <w:rsid w:val="003312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3129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3129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3129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31293"/>
    <w:pPr>
      <w:spacing w:before="160"/>
      <w:jc w:val="center"/>
    </w:pPr>
    <w:rPr>
      <w:i/>
      <w:iCs/>
      <w:color w:val="404040" w:themeColor="text1" w:themeTint="BF"/>
    </w:rPr>
  </w:style>
  <w:style w:type="character" w:customStyle="1" w:styleId="CitationCar">
    <w:name w:val="Citation Car"/>
    <w:basedOn w:val="Policepardfaut"/>
    <w:link w:val="Citation"/>
    <w:uiPriority w:val="29"/>
    <w:rsid w:val="00331293"/>
    <w:rPr>
      <w:i/>
      <w:iCs/>
      <w:color w:val="404040" w:themeColor="text1" w:themeTint="BF"/>
    </w:rPr>
  </w:style>
  <w:style w:type="paragraph" w:styleId="Paragraphedeliste">
    <w:name w:val="List Paragraph"/>
    <w:basedOn w:val="Normal"/>
    <w:uiPriority w:val="34"/>
    <w:qFormat/>
    <w:rsid w:val="00331293"/>
    <w:pPr>
      <w:ind w:left="720"/>
      <w:contextualSpacing/>
    </w:pPr>
  </w:style>
  <w:style w:type="character" w:styleId="Accentuationintense">
    <w:name w:val="Intense Emphasis"/>
    <w:basedOn w:val="Policepardfaut"/>
    <w:uiPriority w:val="21"/>
    <w:qFormat/>
    <w:rsid w:val="00331293"/>
    <w:rPr>
      <w:i/>
      <w:iCs/>
      <w:color w:val="2F5496" w:themeColor="accent1" w:themeShade="BF"/>
    </w:rPr>
  </w:style>
  <w:style w:type="paragraph" w:styleId="Citationintense">
    <w:name w:val="Intense Quote"/>
    <w:basedOn w:val="Normal"/>
    <w:next w:val="Normal"/>
    <w:link w:val="CitationintenseCar"/>
    <w:uiPriority w:val="30"/>
    <w:qFormat/>
    <w:rsid w:val="003312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331293"/>
    <w:rPr>
      <w:i/>
      <w:iCs/>
      <w:color w:val="2F5496" w:themeColor="accent1" w:themeShade="BF"/>
    </w:rPr>
  </w:style>
  <w:style w:type="character" w:styleId="Rfrenceintense">
    <w:name w:val="Intense Reference"/>
    <w:basedOn w:val="Policepardfaut"/>
    <w:uiPriority w:val="32"/>
    <w:qFormat/>
    <w:rsid w:val="00331293"/>
    <w:rPr>
      <w:b/>
      <w:bCs/>
      <w:smallCaps/>
      <w:color w:val="2F5496" w:themeColor="accent1" w:themeShade="BF"/>
      <w:spacing w:val="5"/>
    </w:rPr>
  </w:style>
  <w:style w:type="paragraph" w:customStyle="1" w:styleId="isselectedend">
    <w:name w:val="isselectedend"/>
    <w:basedOn w:val="Normal"/>
    <w:rsid w:val="00D77E96"/>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rmalWeb">
    <w:name w:val="Normal (Web)"/>
    <w:basedOn w:val="Normal"/>
    <w:uiPriority w:val="99"/>
    <w:unhideWhenUsed/>
    <w:rsid w:val="00D77E96"/>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5A9BB-69A8-4D3F-89C5-E9465121D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9</Pages>
  <Words>2360</Words>
  <Characters>12980</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Aicha</dc:creator>
  <cp:keywords/>
  <dc:description/>
  <cp:lastModifiedBy>Aicha</cp:lastModifiedBy>
  <cp:revision>2</cp:revision>
  <dcterms:created xsi:type="dcterms:W3CDTF">2026-09-08T10:32:00Z</dcterms:created>
  <dcterms:modified xsi:type="dcterms:W3CDTF">2026-09-08T13:27:00Z</dcterms:modified>
</cp:coreProperties>
</file>