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3EAE" w14:textId="47165200" w:rsidR="00533AE2" w:rsidRPr="009268A6" w:rsidRDefault="009268A6" w:rsidP="00533AE2">
      <w:pPr>
        <w:pStyle w:val="Corps"/>
        <w:shd w:val="clear" w:color="auto" w:fill="FFFFFF"/>
        <w:rPr>
          <w:rStyle w:val="Aucun"/>
          <w:rFonts w:ascii="Times New Roman" w:hAnsi="Times New Roman" w:cs="Times New Roman"/>
          <w:b/>
          <w:bCs/>
          <w:color w:val="222222"/>
          <w:sz w:val="30"/>
          <w:szCs w:val="30"/>
          <w:u w:color="222222"/>
          <w:lang w:val="fr-FR"/>
        </w:rPr>
      </w:pPr>
      <w:bookmarkStart w:id="0" w:name="OLE_LINK1"/>
      <w:bookmarkStart w:id="1" w:name="OLE_LINK2"/>
      <w:r w:rsidRPr="009268A6">
        <w:rPr>
          <w:rFonts w:ascii="Times New Roman" w:hAnsi="Times New Roman" w:cs="Times New Roman"/>
          <w:b/>
          <w:bCs/>
          <w:sz w:val="27"/>
          <w:szCs w:val="27"/>
          <w:rtl/>
        </w:rPr>
        <w:t>الرباط، 13 نونبر 2025</w:t>
      </w:r>
      <w:r w:rsidRPr="009268A6">
        <w:rPr>
          <w:rFonts w:ascii="Times New Roman" w:hAnsi="Times New Roman" w:cs="Times New Roman"/>
          <w:b/>
          <w:bCs/>
          <w:sz w:val="27"/>
          <w:szCs w:val="27"/>
        </w:rPr>
        <w:br/>
      </w:r>
    </w:p>
    <w:bookmarkEnd w:id="0"/>
    <w:bookmarkEnd w:id="1"/>
    <w:p w14:paraId="367A44D2" w14:textId="77777777" w:rsidR="00533AE2" w:rsidRPr="009268A6" w:rsidRDefault="00533AE2" w:rsidP="00533AE2">
      <w:pPr>
        <w:pStyle w:val="Sansinterligne"/>
        <w:spacing w:line="360" w:lineRule="auto"/>
        <w:jc w:val="right"/>
        <w:rPr>
          <w:rFonts w:ascii="Century Gothic" w:eastAsia="Calibri" w:hAnsi="Century Gothic"/>
          <w:b/>
          <w:bCs/>
          <w:sz w:val="32"/>
          <w:szCs w:val="32"/>
        </w:rPr>
      </w:pPr>
      <w:r>
        <w:rPr>
          <w:rFonts w:ascii="-webkit-standard" w:hAnsi="-webkit-standard" w:cs="Times New Roman" w:hint="cs"/>
          <w:color w:val="000000"/>
          <w:sz w:val="27"/>
          <w:szCs w:val="27"/>
          <w:rtl/>
        </w:rPr>
        <w:t xml:space="preserve">، </w:t>
      </w:r>
      <w:r w:rsidRPr="009268A6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>تعبئة</w:t>
      </w:r>
      <w:r w:rsidRPr="009268A6">
        <w:rPr>
          <w:rFonts w:ascii="-webkit-standard" w:hAnsi="-webkit-standard"/>
          <w:b/>
          <w:bCs/>
          <w:color w:val="000000"/>
          <w:sz w:val="32"/>
          <w:szCs w:val="32"/>
          <w:rtl/>
        </w:rPr>
        <w:t xml:space="preserve"> </w:t>
      </w:r>
      <w:r w:rsidRPr="009268A6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>الادخار</w:t>
      </w:r>
      <w:r w:rsidRPr="009268A6">
        <w:rPr>
          <w:rFonts w:ascii="-webkit-standard" w:hAnsi="-webkit-standard"/>
          <w:b/>
          <w:bCs/>
          <w:color w:val="000000"/>
          <w:sz w:val="32"/>
          <w:szCs w:val="32"/>
          <w:rtl/>
        </w:rPr>
        <w:t xml:space="preserve"> </w:t>
      </w:r>
      <w:r w:rsidRPr="009268A6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>الوطني</w:t>
      </w:r>
      <w:r w:rsidRPr="009268A6">
        <w:rPr>
          <w:rFonts w:ascii="-webkit-standard" w:hAnsi="-webkit-standard"/>
          <w:b/>
          <w:bCs/>
          <w:color w:val="000000"/>
          <w:sz w:val="32"/>
          <w:szCs w:val="32"/>
          <w:rtl/>
        </w:rPr>
        <w:t xml:space="preserve"> </w:t>
      </w:r>
      <w:r w:rsidRPr="009268A6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>لتمويل</w:t>
      </w:r>
      <w:r w:rsidRPr="009268A6">
        <w:rPr>
          <w:rFonts w:ascii="-webkit-standard" w:hAnsi="-webkit-standard"/>
          <w:b/>
          <w:bCs/>
          <w:color w:val="000000"/>
          <w:sz w:val="32"/>
          <w:szCs w:val="32"/>
          <w:rtl/>
        </w:rPr>
        <w:t xml:space="preserve"> </w:t>
      </w:r>
      <w:r w:rsidRPr="009268A6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>مشاريع</w:t>
      </w:r>
      <w:r w:rsidRPr="009268A6">
        <w:rPr>
          <w:rFonts w:ascii="-webkit-standard" w:hAnsi="-webkit-standard"/>
          <w:b/>
          <w:bCs/>
          <w:color w:val="000000"/>
          <w:sz w:val="32"/>
          <w:szCs w:val="32"/>
          <w:rtl/>
        </w:rPr>
        <w:t xml:space="preserve"> </w:t>
      </w:r>
      <w:r w:rsidRPr="009268A6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>الغد</w:t>
      </w:r>
      <w:r w:rsidRPr="009268A6">
        <w:rPr>
          <w:rFonts w:ascii="-webkit-standard" w:hAnsi="-webkit-standard"/>
          <w:b/>
          <w:bCs/>
          <w:color w:val="000000"/>
          <w:sz w:val="32"/>
          <w:szCs w:val="32"/>
          <w:rtl/>
        </w:rPr>
        <w:t xml:space="preserve"> </w:t>
      </w:r>
      <w:r w:rsidRPr="009268A6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>الكبرى</w:t>
      </w:r>
      <w:r w:rsidRPr="009268A6">
        <w:rPr>
          <w:rFonts w:ascii="-webkit-standard" w:hAnsi="-webkit-standard"/>
          <w:b/>
          <w:bCs/>
          <w:color w:val="000000"/>
          <w:sz w:val="32"/>
          <w:szCs w:val="32"/>
        </w:rPr>
        <w:t xml:space="preserve"> ASFIM 2025</w:t>
      </w:r>
      <w:r w:rsidRPr="009268A6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 مؤتمر</w:t>
      </w:r>
    </w:p>
    <w:p w14:paraId="53585655" w14:textId="5CB25FCF" w:rsidR="00FC03CB" w:rsidRPr="009268A6" w:rsidRDefault="00533AE2" w:rsidP="00533AE2">
      <w:pPr>
        <w:bidi/>
        <w:rPr>
          <w:rStyle w:val="lev"/>
          <w:rFonts w:ascii="Times New Roman" w:hAnsi="Times New Roman" w:cs="Times New Roman"/>
          <w:color w:val="000000"/>
          <w:rtl/>
          <w:lang w:val="es-ES_tradnl"/>
        </w:rPr>
      </w:pP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نظّمت</w:t>
      </w:r>
      <w:r w:rsidRPr="009268A6">
        <w:rPr>
          <w:rStyle w:val="apple-converted-space"/>
          <w:rFonts w:ascii="Times New Roman" w:hAnsi="Times New Roman" w:cs="Times New Roman"/>
          <w:color w:val="000000"/>
          <w:sz w:val="27"/>
          <w:szCs w:val="27"/>
          <w:rtl/>
        </w:rPr>
        <w:t> </w:t>
      </w:r>
      <w:r w:rsidRPr="009268A6">
        <w:rPr>
          <w:rStyle w:val="lev"/>
          <w:rFonts w:ascii="Times New Roman" w:hAnsi="Times New Roman" w:cs="Times New Roman"/>
          <w:b w:val="0"/>
          <w:bCs w:val="0"/>
          <w:color w:val="000000"/>
          <w:rtl/>
        </w:rPr>
        <w:t>جمعية شركات التدبير وصناديق الاستثمار المغربية</w:t>
      </w:r>
      <w:r w:rsidRPr="009268A6">
        <w:rPr>
          <w:rStyle w:val="lev"/>
          <w:rFonts w:ascii="Times New Roman" w:hAnsi="Times New Roman" w:cs="Times New Roman"/>
          <w:b w:val="0"/>
          <w:bCs w:val="0"/>
          <w:color w:val="000000"/>
          <w:rtl/>
        </w:rPr>
        <w:t xml:space="preserve"> </w:t>
      </w:r>
      <w:r w:rsidRPr="009268A6">
        <w:rPr>
          <w:rStyle w:val="lev"/>
          <w:rFonts w:ascii="Times New Roman" w:hAnsi="Times New Roman" w:cs="Times New Roman"/>
          <w:b w:val="0"/>
          <w:bCs w:val="0"/>
          <w:color w:val="000000"/>
          <w:lang w:val="es-ES_tradnl"/>
        </w:rPr>
        <w:t>ASFIM</w:t>
      </w:r>
      <w:r w:rsidRPr="009268A6">
        <w:rPr>
          <w:rStyle w:val="lev"/>
          <w:rFonts w:ascii="Times New Roman" w:hAnsi="Times New Roman" w:cs="Times New Roman"/>
          <w:color w:val="000000"/>
          <w:rtl/>
          <w:lang w:val="es-ES_tradnl"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دورة سنة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lang w:val="es-ES_tradnl"/>
        </w:rPr>
        <w:t>2025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  <w:lang w:val="es-ES_tradnl"/>
        </w:rPr>
        <w:t xml:space="preserve">،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من مؤتمراتها تحت شعار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"</w:t>
      </w:r>
      <w:r w:rsidRPr="009268A6">
        <w:rPr>
          <w:rStyle w:val="lev"/>
          <w:rFonts w:ascii="Times New Roman" w:hAnsi="Times New Roman" w:cs="Times New Roman"/>
          <w:color w:val="000000"/>
          <w:rtl/>
        </w:rPr>
        <w:t>أفق</w:t>
      </w:r>
      <w:r w:rsidRPr="009268A6">
        <w:rPr>
          <w:rStyle w:val="lev"/>
          <w:rFonts w:ascii="Times New Roman" w:hAnsi="Times New Roman" w:cs="Times New Roman"/>
          <w:color w:val="000000"/>
          <w:rtl/>
        </w:rPr>
        <w:t xml:space="preserve"> </w:t>
      </w:r>
      <w:r w:rsidRPr="009268A6">
        <w:rPr>
          <w:rStyle w:val="lev"/>
          <w:rFonts w:ascii="Times New Roman" w:hAnsi="Times New Roman" w:cs="Times New Roman"/>
          <w:color w:val="000000"/>
          <w:lang w:val="es-ES_tradnl"/>
        </w:rPr>
        <w:t>2030</w:t>
      </w:r>
      <w:r w:rsidRPr="009268A6">
        <w:rPr>
          <w:rStyle w:val="lev"/>
          <w:rFonts w:ascii="Times New Roman" w:hAnsi="Times New Roman" w:cs="Times New Roman"/>
          <w:color w:val="000000"/>
          <w:rtl/>
          <w:lang w:val="es-ES_tradnl"/>
        </w:rPr>
        <w:t xml:space="preserve"> ـ </w:t>
      </w:r>
      <w:r w:rsidRPr="009268A6">
        <w:rPr>
          <w:rStyle w:val="lev"/>
          <w:rFonts w:ascii="Times New Roman" w:hAnsi="Times New Roman" w:cs="Times New Roman"/>
          <w:color w:val="000000"/>
          <w:rtl/>
        </w:rPr>
        <w:t>تعبئة الادخار الوطني لتمويل المشاريع الكبرى للغد</w:t>
      </w:r>
      <w:r w:rsidRPr="009268A6">
        <w:rPr>
          <w:rStyle w:val="lev"/>
          <w:rFonts w:ascii="Times New Roman" w:hAnsi="Times New Roman" w:cs="Times New Roman"/>
          <w:color w:val="000000"/>
          <w:rtl/>
        </w:rPr>
        <w:t xml:space="preserve">"،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وذلك بحضور طارق </w:t>
      </w:r>
      <w:r w:rsidR="00F814F7"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ص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نهاجي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،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  <w:lang w:val="es-ES_tradnl"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رئيس</w:t>
      </w:r>
      <w:r w:rsidRPr="009268A6">
        <w:rPr>
          <w:rStyle w:val="apple-converted-space"/>
          <w:rFonts w:ascii="Times New Roman" w:hAnsi="Times New Roman" w:cs="Times New Roman"/>
          <w:color w:val="000000"/>
          <w:sz w:val="27"/>
          <w:szCs w:val="27"/>
          <w:rtl/>
        </w:rPr>
        <w:t> </w:t>
      </w:r>
      <w:r w:rsidRPr="009268A6">
        <w:rPr>
          <w:rStyle w:val="lev"/>
          <w:rFonts w:ascii="Times New Roman" w:hAnsi="Times New Roman" w:cs="Times New Roman"/>
          <w:b w:val="0"/>
          <w:bCs w:val="0"/>
          <w:color w:val="000000"/>
          <w:rtl/>
        </w:rPr>
        <w:t>الهيئة المغربية لسوق الرساميل</w:t>
      </w:r>
      <w:r w:rsidRPr="009268A6">
        <w:rPr>
          <w:rStyle w:val="lev"/>
          <w:rFonts w:ascii="Times New Roman" w:hAnsi="Times New Roman" w:cs="Times New Roman"/>
          <w:color w:val="000000"/>
          <w:rtl/>
        </w:rPr>
        <w:t xml:space="preserve"> </w:t>
      </w:r>
      <w:proofErr w:type="gramStart"/>
      <w:r w:rsidRPr="009268A6">
        <w:rPr>
          <w:rStyle w:val="lev"/>
          <w:rFonts w:ascii="Times New Roman" w:hAnsi="Times New Roman" w:cs="Times New Roman"/>
          <w:color w:val="000000"/>
          <w:lang w:val="es-ES_tradnl"/>
        </w:rPr>
        <w:t xml:space="preserve">AMMC </w:t>
      </w:r>
      <w:r w:rsidRPr="009268A6">
        <w:rPr>
          <w:rStyle w:val="lev"/>
          <w:rFonts w:ascii="Times New Roman" w:hAnsi="Times New Roman" w:cs="Times New Roman"/>
          <w:color w:val="000000"/>
          <w:rtl/>
          <w:lang w:val="es-ES_tradnl"/>
        </w:rPr>
        <w:t>،</w:t>
      </w:r>
      <w:proofErr w:type="gramEnd"/>
      <w:r w:rsidRPr="009268A6">
        <w:rPr>
          <w:rStyle w:val="lev"/>
          <w:rFonts w:ascii="Times New Roman" w:hAnsi="Times New Roman" w:cs="Times New Roman"/>
          <w:color w:val="000000"/>
          <w:rtl/>
          <w:lang w:val="es-ES_tradnl"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وخالد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سفير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، المدير العام لـ</w:t>
      </w:r>
      <w:r w:rsidRPr="009268A6">
        <w:rPr>
          <w:rStyle w:val="apple-converted-space"/>
          <w:rFonts w:ascii="Times New Roman" w:hAnsi="Times New Roman" w:cs="Times New Roman"/>
          <w:color w:val="000000"/>
          <w:sz w:val="27"/>
          <w:szCs w:val="27"/>
          <w:rtl/>
        </w:rPr>
        <w:t> </w:t>
      </w:r>
      <w:r w:rsidRPr="009268A6">
        <w:rPr>
          <w:rStyle w:val="lev"/>
          <w:rFonts w:ascii="Times New Roman" w:hAnsi="Times New Roman" w:cs="Times New Roman"/>
          <w:b w:val="0"/>
          <w:bCs w:val="0"/>
          <w:color w:val="000000"/>
          <w:rtl/>
        </w:rPr>
        <w:t>صندوق الإيداع والتدبير</w:t>
      </w:r>
      <w:r w:rsidR="00F814F7" w:rsidRPr="009268A6">
        <w:rPr>
          <w:rStyle w:val="lev"/>
          <w:rFonts w:ascii="Times New Roman" w:hAnsi="Times New Roman" w:cs="Times New Roman"/>
          <w:color w:val="000000"/>
          <w:lang w:val="es-ES_tradnl"/>
        </w:rPr>
        <w:t xml:space="preserve"> CDG</w:t>
      </w:r>
      <w:r w:rsidR="00F814F7" w:rsidRPr="009268A6">
        <w:rPr>
          <w:rStyle w:val="lev"/>
          <w:rFonts w:ascii="Times New Roman" w:hAnsi="Times New Roman" w:cs="Times New Roman"/>
          <w:color w:val="000000"/>
          <w:rtl/>
          <w:lang w:val="es-ES_tradnl"/>
        </w:rPr>
        <w:t xml:space="preserve">، </w:t>
      </w:r>
      <w:r w:rsidR="00F814F7"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طارق بشير، مدير الخزينة والمالية الخارجية</w:t>
      </w:r>
      <w:r w:rsidR="00F814F7"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، ب</w:t>
      </w:r>
      <w:r w:rsidR="00F814F7"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الإضافة إلى مصطفى حساني، رئيس</w:t>
      </w:r>
      <w:r w:rsidR="00F814F7"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ال </w:t>
      </w:r>
      <w:r w:rsidR="00F814F7" w:rsidRPr="009268A6">
        <w:rPr>
          <w:rStyle w:val="lev"/>
          <w:rFonts w:ascii="Times New Roman" w:hAnsi="Times New Roman" w:cs="Times New Roman"/>
          <w:color w:val="000000"/>
          <w:lang w:val="es-ES_tradnl"/>
        </w:rPr>
        <w:t>ASFIM</w:t>
      </w:r>
      <w:r w:rsidR="00F814F7" w:rsidRPr="009268A6">
        <w:rPr>
          <w:rStyle w:val="lev"/>
          <w:rFonts w:ascii="Times New Roman" w:hAnsi="Times New Roman" w:cs="Times New Roman"/>
          <w:color w:val="000000"/>
          <w:rtl/>
          <w:lang w:val="es-ES_tradnl"/>
        </w:rPr>
        <w:t>.</w:t>
      </w:r>
    </w:p>
    <w:p w14:paraId="569E276C" w14:textId="1D36D2DA" w:rsidR="00F814F7" w:rsidRPr="009268A6" w:rsidRDefault="00F814F7" w:rsidP="00F814F7">
      <w:pPr>
        <w:bidi/>
        <w:rPr>
          <w:rFonts w:ascii="Times New Roman" w:hAnsi="Times New Roman" w:cs="Times New Roman"/>
          <w:color w:val="000000"/>
          <w:sz w:val="27"/>
          <w:szCs w:val="27"/>
          <w:lang w:val="es-ES_tradnl"/>
        </w:rPr>
      </w:pP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وقد تناولت هذه الدورة مختلف الرافعات المالية والاستراتيجية الكفيلة بتوجيه الادخار الوطني بشكل فعّال نحو تمويل المشاريع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المهيكلة التي ستشكّل مغرب الغد. ومن خلال جمع الفاعلين العموميين والخواص والمؤسسات المالية وخبراء السوق،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وفّرت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ال </w:t>
      </w:r>
      <w:r w:rsidRPr="009268A6">
        <w:rPr>
          <w:rStyle w:val="lev"/>
          <w:rFonts w:ascii="Times New Roman" w:hAnsi="Times New Roman" w:cs="Times New Roman"/>
          <w:color w:val="000000"/>
          <w:lang w:val="es-ES_tradnl"/>
        </w:rPr>
        <w:t>ASFIM</w:t>
      </w:r>
      <w:r w:rsidRPr="009268A6">
        <w:rPr>
          <w:rStyle w:val="lev"/>
          <w:rFonts w:ascii="Times New Roman" w:hAnsi="Times New Roman" w:cs="Times New Roman"/>
          <w:color w:val="000000"/>
          <w:rtl/>
          <w:lang w:val="es-ES_tradnl"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منصة مميّزة للنقاش وتبادل الرؤى حول آفاق قطاع تدبير الأصول</w:t>
      </w:r>
      <w:r w:rsidRPr="009268A6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14:paraId="0243FD6F" w14:textId="101600C8" w:rsidR="00F814F7" w:rsidRPr="009268A6" w:rsidRDefault="00133706" w:rsidP="00F814F7">
      <w:pPr>
        <w:bidi/>
        <w:rPr>
          <w:rFonts w:ascii="Times New Roman" w:hAnsi="Times New Roman" w:cs="Times New Roman"/>
          <w:color w:val="000000"/>
          <w:sz w:val="27"/>
          <w:szCs w:val="27"/>
          <w:rtl/>
        </w:rPr>
      </w:pP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وفي كلمته الافتتاحية للمؤتمر،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شدّد رئيس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ال </w:t>
      </w:r>
      <w:r w:rsidRPr="009268A6">
        <w:rPr>
          <w:rStyle w:val="lev"/>
          <w:rFonts w:ascii="Times New Roman" w:hAnsi="Times New Roman" w:cs="Times New Roman"/>
          <w:color w:val="000000"/>
          <w:lang w:val="es-ES_tradnl"/>
        </w:rPr>
        <w:t>ASFIM</w:t>
      </w:r>
      <w:r w:rsidRPr="009268A6">
        <w:rPr>
          <w:rStyle w:val="lev"/>
          <w:rFonts w:ascii="Times New Roman" w:hAnsi="Times New Roman" w:cs="Times New Roman"/>
          <w:color w:val="000000"/>
          <w:rtl/>
          <w:lang w:val="es-ES_tradnl"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مصطفى حساني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على أهمية الموضوع المطروح هذا العام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قائلاً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"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يجسّد هذا الموضوع طموح المغرب ومسؤولية قطاعنا في آن واحد، لأننا مقتنعون بأن تمويل تنمية مستقبل المملكة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سيعتمد قبل كل شيء على قدرتنا على تعبئة الادخار الوطني بشكل مستدام، وتوجيهه نحو القطاعات القادرة على إحداث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التحول الاقتصادي</w:t>
      </w:r>
      <w:r w:rsidRPr="009268A6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خلال العامين الماضيين، عرف قطاعنا نمواً استثنائياً بزيادة بلغت 230 مليار درهم من الأصول المدارة</w:t>
      </w:r>
      <w:r w:rsidRPr="009268A6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كما رفع المستثمرون </w:t>
      </w:r>
      <w:proofErr w:type="spellStart"/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المؤسساتيون</w:t>
      </w:r>
      <w:proofErr w:type="spellEnd"/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استثماراتهم </w:t>
      </w:r>
      <w:proofErr w:type="gramStart"/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بـ76</w:t>
      </w:r>
      <w:proofErr w:type="gramEnd"/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مليار درهم، ورفعت الشركات </w:t>
      </w:r>
      <w:proofErr w:type="gramStart"/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بـ27</w:t>
      </w:r>
      <w:proofErr w:type="gramEnd"/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مليار درهم، فيما عززت الأسر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المغربية ادخارها المستثمر بأكثر من 10 مليارات درهم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".</w:t>
      </w:r>
    </w:p>
    <w:p w14:paraId="598DAB39" w14:textId="31A6DF46" w:rsidR="00133706" w:rsidRPr="009268A6" w:rsidRDefault="00133706" w:rsidP="00133706">
      <w:pPr>
        <w:bidi/>
        <w:rPr>
          <w:rFonts w:ascii="Times New Roman" w:hAnsi="Times New Roman" w:cs="Times New Roman"/>
          <w:color w:val="000000"/>
          <w:sz w:val="27"/>
          <w:szCs w:val="27"/>
          <w:rtl/>
        </w:rPr>
      </w:pP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ومنذ ما يقارب ثلاثة عقود، يرسّخ قطاع تدبير الأصول مكانته كركيزة أساسية في تمويل الاقتصاد الوطني. وفي هذا السياق، صرّح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خالد سفير، المدير العام لـ</w:t>
      </w:r>
      <w:r w:rsidRPr="009268A6">
        <w:rPr>
          <w:rStyle w:val="apple-converted-space"/>
          <w:rFonts w:ascii="Times New Roman" w:hAnsi="Times New Roman" w:cs="Times New Roman"/>
          <w:color w:val="000000"/>
          <w:sz w:val="27"/>
          <w:szCs w:val="27"/>
          <w:rtl/>
        </w:rPr>
        <w:t> </w:t>
      </w:r>
      <w:r w:rsidRPr="009268A6">
        <w:rPr>
          <w:rStyle w:val="lev"/>
          <w:rFonts w:ascii="Times New Roman" w:hAnsi="Times New Roman" w:cs="Times New Roman"/>
          <w:b w:val="0"/>
          <w:bCs w:val="0"/>
          <w:color w:val="000000"/>
          <w:rtl/>
        </w:rPr>
        <w:t>صندوق الإيداع والتدبير</w:t>
      </w:r>
      <w:r w:rsidRPr="009268A6">
        <w:rPr>
          <w:rStyle w:val="lev"/>
          <w:rFonts w:ascii="Times New Roman" w:hAnsi="Times New Roman" w:cs="Times New Roman"/>
          <w:color w:val="000000"/>
          <w:lang w:val="es-ES_tradnl"/>
        </w:rPr>
        <w:t xml:space="preserve"> CDG</w:t>
      </w:r>
      <w:r w:rsidRPr="009268A6">
        <w:rPr>
          <w:rStyle w:val="lev"/>
          <w:rFonts w:ascii="Times New Roman" w:hAnsi="Times New Roman" w:cs="Times New Roman"/>
          <w:color w:val="000000"/>
          <w:rtl/>
          <w:lang w:val="es-ES_tradnl"/>
        </w:rPr>
        <w:t>"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إن تمويل الطموح الوطني يستند إلى تعبئة أكبر للادخار الوطني، لأنه في جوهره مورد سيادي. فهو يضمن استمرارية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الاستثمار، ويقلّل اعتمادنا على رؤوس الأموال الخارجية، ويمكّن المغرب من تمويل تنميته بنفسه. فادخار اليوم هو استثمار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الغد وفرص الشغل بعد الغد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.</w:t>
      </w:r>
    </w:p>
    <w:p w14:paraId="7521A8E8" w14:textId="4C2A674B" w:rsidR="00133706" w:rsidRPr="009268A6" w:rsidRDefault="00133706" w:rsidP="00133706">
      <w:pPr>
        <w:bidi/>
        <w:rPr>
          <w:rStyle w:val="lev"/>
          <w:rFonts w:ascii="Times New Roman" w:hAnsi="Times New Roman" w:cs="Times New Roman"/>
          <w:color w:val="000000"/>
          <w:rtl/>
        </w:rPr>
      </w:pP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وخلال هذا المؤتمر، نظّمت الـ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</w:t>
      </w:r>
      <w:r w:rsidRPr="009268A6">
        <w:rPr>
          <w:rStyle w:val="lev"/>
          <w:rFonts w:ascii="Times New Roman" w:hAnsi="Times New Roman" w:cs="Times New Roman"/>
          <w:color w:val="000000"/>
          <w:lang w:val="es-ES_tradnl"/>
        </w:rPr>
        <w:t>ASFIM</w:t>
      </w:r>
      <w:r w:rsidRPr="009268A6">
        <w:rPr>
          <w:rStyle w:val="lev"/>
          <w:rFonts w:ascii="Times New Roman" w:hAnsi="Times New Roman" w:cs="Times New Roman"/>
          <w:color w:val="000000"/>
          <w:rtl/>
          <w:lang w:val="es-ES_tradnl"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حلقتي نقاش تناولتا محاور رئيسية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.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الأولى خصصت</w:t>
      </w:r>
      <w:r w:rsidRPr="009268A6">
        <w:rPr>
          <w:rStyle w:val="apple-converted-space"/>
          <w:rFonts w:ascii="Times New Roman" w:hAnsi="Times New Roman" w:cs="Times New Roman"/>
          <w:color w:val="000000"/>
          <w:sz w:val="27"/>
          <w:szCs w:val="27"/>
          <w:rtl/>
        </w:rPr>
        <w:t> </w:t>
      </w:r>
      <w:r w:rsidRPr="009268A6">
        <w:rPr>
          <w:rStyle w:val="lev"/>
          <w:rFonts w:ascii="Times New Roman" w:hAnsi="Times New Roman" w:cs="Times New Roman"/>
          <w:b w:val="0"/>
          <w:bCs w:val="0"/>
          <w:color w:val="000000"/>
          <w:rtl/>
        </w:rPr>
        <w:t>لقانون 03-25</w:t>
      </w:r>
      <w:r w:rsidRPr="009268A6">
        <w:rPr>
          <w:rStyle w:val="apple-converted-space"/>
          <w:rFonts w:ascii="Times New Roman" w:hAnsi="Times New Roman" w:cs="Times New Roman"/>
          <w:color w:val="000000"/>
          <w:sz w:val="27"/>
          <w:szCs w:val="27"/>
          <w:rtl/>
        </w:rPr>
        <w:t> 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الذي يمهّد لظهور جيل جديد من </w:t>
      </w:r>
      <w:r w:rsidR="008A786A" w:rsidRPr="009268A6">
        <w:rPr>
          <w:rFonts w:ascii="Times New Roman" w:hAnsi="Times New Roman" w:cs="Times New Roman"/>
          <w:color w:val="000000"/>
          <w:sz w:val="27"/>
          <w:szCs w:val="27"/>
        </w:rPr>
        <w:t>OPCVM</w:t>
      </w:r>
      <w:r w:rsidR="008A786A"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</w:t>
      </w:r>
      <w:r w:rsidR="008A786A"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والثانية تناولت</w:t>
      </w:r>
      <w:r w:rsidR="008A786A" w:rsidRPr="009268A6">
        <w:rPr>
          <w:rStyle w:val="apple-converted-space"/>
          <w:rFonts w:ascii="Times New Roman" w:hAnsi="Times New Roman" w:cs="Times New Roman"/>
          <w:color w:val="000000"/>
          <w:sz w:val="27"/>
          <w:szCs w:val="27"/>
          <w:rtl/>
        </w:rPr>
        <w:t> </w:t>
      </w:r>
      <w:r w:rsidR="008A786A" w:rsidRPr="009268A6">
        <w:rPr>
          <w:rStyle w:val="lev"/>
          <w:rFonts w:ascii="Times New Roman" w:hAnsi="Times New Roman" w:cs="Times New Roman"/>
          <w:b w:val="0"/>
          <w:bCs w:val="0"/>
          <w:color w:val="000000"/>
          <w:rtl/>
        </w:rPr>
        <w:t>تعبئة الادخار الوطني لتمويل مشاريع الغد</w:t>
      </w:r>
      <w:r w:rsidR="008A786A" w:rsidRPr="009268A6">
        <w:rPr>
          <w:rStyle w:val="lev"/>
          <w:rFonts w:ascii="Times New Roman" w:hAnsi="Times New Roman" w:cs="Times New Roman"/>
          <w:color w:val="000000"/>
          <w:rtl/>
        </w:rPr>
        <w:t>.</w:t>
      </w:r>
    </w:p>
    <w:p w14:paraId="7BFA875E" w14:textId="045C28CE" w:rsidR="008A786A" w:rsidRPr="009268A6" w:rsidRDefault="008A786A" w:rsidP="009268A6">
      <w:pPr>
        <w:bidi/>
        <w:rPr>
          <w:rFonts w:ascii="Times New Roman" w:hAnsi="Times New Roman" w:cs="Times New Roman"/>
          <w:color w:val="000000"/>
          <w:sz w:val="27"/>
          <w:szCs w:val="27"/>
          <w:rtl/>
        </w:rPr>
      </w:pP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وقد أتاحت هذه النقاشات بحث مقترحات عملية لتحويل الادخار المغربي إلى محرك حقيقي للنمو المستدام</w:t>
      </w:r>
      <w:r w:rsidR="009268A6" w:rsidRPr="009268A6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 xml:space="preserve"> </w:t>
      </w:r>
    </w:p>
    <w:p w14:paraId="24DB1793" w14:textId="47BBE50E" w:rsidR="008A786A" w:rsidRPr="009268A6" w:rsidRDefault="009268A6" w:rsidP="009268A6">
      <w:pPr>
        <w:bidi/>
        <w:rPr>
          <w:rFonts w:ascii="Times New Roman" w:hAnsi="Times New Roman" w:cs="Times New Roman"/>
          <w:color w:val="000000"/>
          <w:sz w:val="27"/>
          <w:szCs w:val="27"/>
        </w:rPr>
      </w:pP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تعمل الـ</w:t>
      </w:r>
      <w:r w:rsidRPr="009268A6">
        <w:rPr>
          <w:rStyle w:val="lev"/>
          <w:rFonts w:ascii="Times New Roman" w:hAnsi="Times New Roman" w:cs="Times New Roman"/>
          <w:color w:val="000000"/>
          <w:lang w:val="es-ES_tradnl"/>
        </w:rPr>
        <w:t xml:space="preserve"> </w:t>
      </w:r>
      <w:r w:rsidRPr="009268A6">
        <w:rPr>
          <w:rStyle w:val="lev"/>
          <w:rFonts w:ascii="Times New Roman" w:hAnsi="Times New Roman" w:cs="Times New Roman"/>
          <w:color w:val="000000"/>
          <w:lang w:val="es-ES_tradnl"/>
        </w:rPr>
        <w:t>ASFIM</w:t>
      </w:r>
      <w:r w:rsidRPr="009268A6">
        <w:rPr>
          <w:rStyle w:val="lev"/>
          <w:rFonts w:ascii="Times New Roman" w:hAnsi="Times New Roman" w:cs="Times New Roman"/>
          <w:color w:val="000000"/>
          <w:lang w:val="es-ES_tradnl"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على تعزيز دور صناديق التوظيف الجماعي في القيم المنقولة</w:t>
      </w:r>
      <w:r w:rsidRPr="009268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وتدبير الأصول على المستويين</w:t>
      </w:r>
      <w:r w:rsidRPr="009268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الوطني والدولي، من خلال تشجيع الممارسات الجيدة وتحسيس المستثمرين والمصدرين والسلطات العمومية ووسائل الإعلام</w:t>
      </w:r>
      <w:r w:rsidRPr="009268A6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9268A6">
        <w:rPr>
          <w:rFonts w:ascii="Times New Roman" w:hAnsi="Times New Roman" w:cs="Times New Roman"/>
          <w:color w:val="000000"/>
          <w:sz w:val="27"/>
          <w:szCs w:val="27"/>
          <w:lang w:val="es-ES_tradnl"/>
        </w:rPr>
        <w:t xml:space="preserve"> </w:t>
      </w:r>
      <w:r w:rsidR="008A786A" w:rsidRPr="009268A6">
        <w:rPr>
          <w:rFonts w:ascii="Times New Roman" w:hAnsi="Times New Roman" w:cs="Times New Roman"/>
          <w:color w:val="000000"/>
          <w:sz w:val="27"/>
          <w:szCs w:val="27"/>
          <w:rtl/>
        </w:rPr>
        <w:t>وفي هذا السياق، أكد مصطفى حساني</w:t>
      </w:r>
      <w:r w:rsidR="008A786A" w:rsidRPr="009268A6">
        <w:rPr>
          <w:rFonts w:ascii="Times New Roman" w:hAnsi="Times New Roman" w:cs="Times New Roman"/>
          <w:color w:val="000000"/>
          <w:sz w:val="27"/>
          <w:szCs w:val="27"/>
        </w:rPr>
        <w:t>:</w:t>
      </w:r>
      <w:r w:rsidR="008A786A" w:rsidRPr="009268A6">
        <w:rPr>
          <w:rFonts w:ascii="Times New Roman" w:hAnsi="Times New Roman" w:cs="Times New Roman"/>
          <w:color w:val="000000"/>
        </w:rPr>
        <w:br/>
      </w:r>
      <w:r w:rsidR="008A786A" w:rsidRPr="009268A6">
        <w:rPr>
          <w:rFonts w:ascii="Times New Roman" w:hAnsi="Times New Roman" w:cs="Times New Roman"/>
          <w:sz w:val="27"/>
          <w:szCs w:val="27"/>
          <w:rtl/>
        </w:rPr>
        <w:t>"</w:t>
      </w:r>
      <w:r w:rsidR="008A786A" w:rsidRPr="009268A6">
        <w:rPr>
          <w:rFonts w:ascii="Times New Roman" w:hAnsi="Times New Roman" w:cs="Times New Roman"/>
          <w:sz w:val="27"/>
          <w:szCs w:val="27"/>
          <w:rtl/>
        </w:rPr>
        <w:t xml:space="preserve">المغرب مقبل على مرحلة جديدة. فالعقد القادم سيكون عقد الإنجازات الكبرى: كأس العالم 2030، الانتقال الطاقي، إزالة الكربون الصناعي، تطوير البنيات التحتية، </w:t>
      </w:r>
      <w:proofErr w:type="spellStart"/>
      <w:r w:rsidR="008A786A" w:rsidRPr="009268A6">
        <w:rPr>
          <w:rFonts w:ascii="Times New Roman" w:hAnsi="Times New Roman" w:cs="Times New Roman"/>
          <w:sz w:val="27"/>
          <w:szCs w:val="27"/>
          <w:rtl/>
        </w:rPr>
        <w:t>الرقمنة</w:t>
      </w:r>
      <w:proofErr w:type="spellEnd"/>
      <w:r w:rsidR="008A786A" w:rsidRPr="009268A6">
        <w:rPr>
          <w:rFonts w:ascii="Times New Roman" w:hAnsi="Times New Roman" w:cs="Times New Roman"/>
          <w:sz w:val="27"/>
          <w:szCs w:val="27"/>
          <w:rtl/>
        </w:rPr>
        <w:t>، وأخيراً الشمول المالي. هذه المشاريع المهيكلة تتطلب موارد مستقرة ودائمة، وقطاعنا مؤهّل بطبيعته لمواكبة هذا الزخم الوطني عبر توجيه مزيد من المدخرات نحو تمويل الأوراش الكبرى للمملكة</w:t>
      </w:r>
      <w:r w:rsidR="008A786A" w:rsidRPr="009268A6">
        <w:rPr>
          <w:rFonts w:ascii="Times New Roman" w:hAnsi="Times New Roman" w:cs="Times New Roman"/>
          <w:sz w:val="27"/>
          <w:szCs w:val="27"/>
        </w:rPr>
        <w:t>.</w:t>
      </w:r>
      <w:r w:rsidR="008A786A" w:rsidRPr="009268A6">
        <w:rPr>
          <w:rFonts w:ascii="Times New Roman" w:hAnsi="Times New Roman" w:cs="Times New Roman"/>
          <w:sz w:val="27"/>
          <w:szCs w:val="27"/>
          <w:rtl/>
        </w:rPr>
        <w:t>"</w:t>
      </w:r>
    </w:p>
    <w:sectPr w:rsidR="008A786A" w:rsidRPr="009268A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CBEA" w14:textId="77777777" w:rsidR="00724742" w:rsidRDefault="00724742" w:rsidP="009268A6">
      <w:pPr>
        <w:spacing w:after="0" w:line="240" w:lineRule="auto"/>
      </w:pPr>
      <w:r>
        <w:separator/>
      </w:r>
    </w:p>
  </w:endnote>
  <w:endnote w:type="continuationSeparator" w:id="0">
    <w:p w14:paraId="3B9EF179" w14:textId="77777777" w:rsidR="00724742" w:rsidRDefault="00724742" w:rsidP="0092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AC66" w14:textId="77777777" w:rsidR="00724742" w:rsidRDefault="00724742" w:rsidP="009268A6">
      <w:pPr>
        <w:spacing w:after="0" w:line="240" w:lineRule="auto"/>
      </w:pPr>
      <w:r>
        <w:separator/>
      </w:r>
    </w:p>
  </w:footnote>
  <w:footnote w:type="continuationSeparator" w:id="0">
    <w:p w14:paraId="758D416A" w14:textId="77777777" w:rsidR="00724742" w:rsidRDefault="00724742" w:rsidP="00926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0189" w14:textId="770CFB95" w:rsidR="009268A6" w:rsidRDefault="009268A6" w:rsidP="009268A6">
    <w:pPr>
      <w:pStyle w:val="Corps"/>
    </w:pPr>
    <w:r w:rsidRPr="00F52B22">
      <w:rPr>
        <w:rStyle w:val="Aucun"/>
        <w:rFonts w:ascii="Century Gothic" w:hAnsi="Century Gothic"/>
        <w:noProof/>
        <w:color w:val="A6A6A6"/>
        <w:sz w:val="48"/>
        <w:szCs w:val="48"/>
        <w:u w:color="A6A6A6"/>
        <w:lang w:val="fr-FR"/>
      </w:rPr>
      <w:drawing>
        <wp:inline distT="0" distB="0" distL="0" distR="0" wp14:anchorId="32DFB385" wp14:editId="4AF6CB7C">
          <wp:extent cx="1591408" cy="486923"/>
          <wp:effectExtent l="0" t="0" r="0" b="0"/>
          <wp:docPr id="47411431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1143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2781" cy="490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Aucun"/>
        <w:rFonts w:ascii="Century Gothic" w:hAnsi="Century Gothic"/>
        <w:color w:val="A6A6A6"/>
        <w:sz w:val="48"/>
        <w:szCs w:val="48"/>
        <w:u w:color="A6A6A6"/>
        <w:lang w:val="fr-FR"/>
      </w:rPr>
      <w:t xml:space="preserve">       Communiqué de presse</w:t>
    </w:r>
    <w:r>
      <w:rPr>
        <w:rStyle w:val="Aucun"/>
        <w:color w:val="A6A6A6"/>
        <w:sz w:val="62"/>
        <w:szCs w:val="62"/>
        <w:u w:color="A6A6A6"/>
      </w:rPr>
      <w:t xml:space="preserve"> </w:t>
    </w:r>
  </w:p>
  <w:p w14:paraId="62CE0FF8" w14:textId="77777777" w:rsidR="009268A6" w:rsidRDefault="009268A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E2"/>
    <w:rsid w:val="000E6A46"/>
    <w:rsid w:val="00133706"/>
    <w:rsid w:val="00533AE2"/>
    <w:rsid w:val="00724742"/>
    <w:rsid w:val="008A786A"/>
    <w:rsid w:val="009268A6"/>
    <w:rsid w:val="00E128D6"/>
    <w:rsid w:val="00EF1F39"/>
    <w:rsid w:val="00F814F7"/>
    <w:rsid w:val="00FC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575006"/>
  <w15:chartTrackingRefBased/>
  <w15:docId w15:val="{A339B6AC-31BE-AE40-9D60-D004AB5B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3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3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3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3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3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3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3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3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3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3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3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3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3A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3A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3A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3A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3A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3A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3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3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3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3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3A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3A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3A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3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3A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3AE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533AE2"/>
  </w:style>
  <w:style w:type="character" w:styleId="lev">
    <w:name w:val="Strong"/>
    <w:basedOn w:val="Policepardfaut"/>
    <w:uiPriority w:val="22"/>
    <w:qFormat/>
    <w:rsid w:val="00533AE2"/>
    <w:rPr>
      <w:b/>
      <w:bCs/>
    </w:rPr>
  </w:style>
  <w:style w:type="paragraph" w:customStyle="1" w:styleId="Corps">
    <w:name w:val="Corps"/>
    <w:rsid w:val="00533A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ucun">
    <w:name w:val="Aucun"/>
    <w:rsid w:val="00533AE2"/>
  </w:style>
  <w:style w:type="paragraph" w:styleId="Sansinterligne">
    <w:name w:val="No Spacing"/>
    <w:uiPriority w:val="1"/>
    <w:qFormat/>
    <w:rsid w:val="00533AE2"/>
    <w:pPr>
      <w:spacing w:after="0" w:line="240" w:lineRule="auto"/>
    </w:pPr>
    <w:rPr>
      <w:rFonts w:eastAsiaTheme="minorEastAsia"/>
      <w:sz w:val="22"/>
      <w:szCs w:val="22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926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68A6"/>
  </w:style>
  <w:style w:type="paragraph" w:styleId="Pieddepage">
    <w:name w:val="footer"/>
    <w:basedOn w:val="Normal"/>
    <w:link w:val="PieddepageCar"/>
    <w:uiPriority w:val="99"/>
    <w:unhideWhenUsed/>
    <w:rsid w:val="00926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Memet TAZI</dc:creator>
  <cp:keywords/>
  <dc:description/>
  <cp:lastModifiedBy>Memet TAZI</cp:lastModifiedBy>
  <cp:revision>1</cp:revision>
  <dcterms:created xsi:type="dcterms:W3CDTF">2025-11-13T13:26:00Z</dcterms:created>
  <dcterms:modified xsi:type="dcterms:W3CDTF">2025-11-13T14:25:00Z</dcterms:modified>
</cp:coreProperties>
</file>