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2D0A" w14:textId="5B1F84C4" w:rsidR="0041077B" w:rsidRPr="0041077B" w:rsidRDefault="0041077B" w:rsidP="0041077B">
      <w:pPr>
        <w:pStyle w:val="NormalWeb"/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AE"/>
        </w:rPr>
      </w:pPr>
      <w:r w:rsidRPr="0041077B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AE"/>
        </w:rPr>
        <w:t>بيان صحفي</w:t>
      </w:r>
    </w:p>
    <w:p w14:paraId="401A4C23" w14:textId="13F511B7" w:rsidR="00AC0F0A" w:rsidRPr="00AC0F0A" w:rsidRDefault="00AC0F0A" w:rsidP="0041077B">
      <w:pPr>
        <w:pStyle w:val="NormalWeb"/>
        <w:bidi/>
        <w:spacing w:line="276" w:lineRule="auto"/>
        <w:jc w:val="center"/>
        <w:rPr>
          <w:rFonts w:asciiTheme="majorBidi" w:hAnsiTheme="majorBidi" w:cstheme="majorBidi"/>
          <w:sz w:val="36"/>
          <w:szCs w:val="36"/>
          <w:lang w:val="fr-MA"/>
        </w:rPr>
      </w:pPr>
      <w:r w:rsidRPr="00AC0F0A">
        <w:rPr>
          <w:rFonts w:asciiTheme="majorBidi" w:hAnsiTheme="majorBidi" w:cstheme="majorBidi"/>
          <w:b/>
          <w:bCs/>
          <w:sz w:val="36"/>
          <w:szCs w:val="36"/>
          <w:rtl/>
        </w:rPr>
        <w:t>زين كابيتال إنفست تعزز حضورها في سوق المنتجات الاستهلاكية الخفيفة بالمغرب من خلال استراتيجية طموحة</w:t>
      </w:r>
      <w:r w:rsidR="00E76AD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76AD3" w:rsidRPr="00E76AD3">
        <w:rPr>
          <w:rFonts w:asciiTheme="majorBidi" w:hAnsiTheme="majorBidi"/>
          <w:b/>
          <w:bCs/>
          <w:sz w:val="36"/>
          <w:szCs w:val="36"/>
          <w:rtl/>
        </w:rPr>
        <w:t>تمتد طيلة فصل الصيف</w:t>
      </w:r>
    </w:p>
    <w:p w14:paraId="231D0DC6" w14:textId="77777777" w:rsidR="00F9514C" w:rsidRPr="00F9514C" w:rsidRDefault="00F9514C" w:rsidP="00AC0F0A">
      <w:pPr>
        <w:pStyle w:val="NormalWeb"/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4BE7A545" w14:textId="536DD618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AC0F0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الدار البيضاء، </w:t>
      </w:r>
      <w:r w:rsidR="00F9514C">
        <w:rPr>
          <w:rFonts w:asciiTheme="majorBidi" w:hAnsiTheme="majorBidi" w:cstheme="majorBidi"/>
          <w:b/>
          <w:bCs/>
          <w:sz w:val="28"/>
          <w:szCs w:val="28"/>
          <w:rtl/>
          <w:lang w:val="fr-MA"/>
        </w:rPr>
        <w:t>...</w:t>
      </w:r>
      <w:r w:rsidRPr="00AC0F0A">
        <w:rPr>
          <w:rFonts w:asciiTheme="majorBidi" w:hAnsiTheme="majorBidi" w:cstheme="majorBidi"/>
          <w:b/>
          <w:bCs/>
          <w:sz w:val="28"/>
          <w:szCs w:val="28"/>
          <w:lang w:val="fr-MA"/>
        </w:rPr>
        <w:t xml:space="preserve"> </w:t>
      </w:r>
      <w:r w:rsidR="00F9514C" w:rsidRPr="00F9514C">
        <w:rPr>
          <w:rFonts w:asciiTheme="majorBidi" w:hAnsiTheme="majorBidi" w:cstheme="majorBidi"/>
          <w:b/>
          <w:bCs/>
          <w:sz w:val="28"/>
          <w:szCs w:val="28"/>
          <w:rtl/>
          <w:lang w:val="fr-MA"/>
        </w:rPr>
        <w:t xml:space="preserve"> </w:t>
      </w:r>
      <w:r w:rsidRPr="00AC0F0A">
        <w:rPr>
          <w:rFonts w:asciiTheme="majorBidi" w:hAnsiTheme="majorBidi" w:cstheme="majorBidi"/>
          <w:b/>
          <w:bCs/>
          <w:sz w:val="28"/>
          <w:szCs w:val="28"/>
          <w:rtl/>
        </w:rPr>
        <w:t>يوليوز 2025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– في ظل التحولات المتسارعة في أنماط الاستهلاك، تطلق مجموعة زين كابيتال إنفست</w:t>
      </w:r>
      <w:r w:rsidR="00E76AD3">
        <w:rPr>
          <w:rFonts w:asciiTheme="majorBidi" w:hAnsiTheme="majorBidi" w:cstheme="majorBidi"/>
          <w:sz w:val="28"/>
          <w:szCs w:val="28"/>
        </w:rPr>
        <w:t xml:space="preserve"> </w:t>
      </w:r>
      <w:r w:rsidR="00E76AD3" w:rsidRPr="00E76AD3">
        <w:rPr>
          <w:rFonts w:asciiTheme="majorBidi" w:hAnsiTheme="majorBidi"/>
          <w:sz w:val="28"/>
          <w:szCs w:val="28"/>
          <w:rtl/>
        </w:rPr>
        <w:t>من خلال فرعها</w:t>
      </w:r>
      <w:r w:rsidR="00FB6B4D">
        <w:rPr>
          <w:rFonts w:asciiTheme="majorBidi" w:hAnsiTheme="majorBidi"/>
          <w:sz w:val="28"/>
          <w:szCs w:val="28"/>
        </w:rPr>
        <w:t>Biscuit</w:t>
      </w:r>
      <w:r w:rsidR="00A6345C">
        <w:rPr>
          <w:rFonts w:asciiTheme="majorBidi" w:hAnsiTheme="majorBidi"/>
          <w:sz w:val="28"/>
          <w:szCs w:val="28"/>
        </w:rPr>
        <w:t>erie</w:t>
      </w:r>
      <w:r w:rsidR="00FB6B4D">
        <w:rPr>
          <w:rFonts w:asciiTheme="majorBidi" w:hAnsiTheme="majorBidi"/>
          <w:sz w:val="28"/>
          <w:szCs w:val="28"/>
        </w:rPr>
        <w:t xml:space="preserve"> Moderne </w:t>
      </w:r>
      <w:proofErr w:type="spellStart"/>
      <w:r w:rsidR="00FB6B4D">
        <w:rPr>
          <w:rFonts w:asciiTheme="majorBidi" w:hAnsiTheme="majorBidi"/>
          <w:sz w:val="28"/>
          <w:szCs w:val="28"/>
        </w:rPr>
        <w:t>Zine</w:t>
      </w:r>
      <w:proofErr w:type="spellEnd"/>
      <w:r w:rsidR="00FB6B4D">
        <w:rPr>
          <w:rFonts w:asciiTheme="majorBidi" w:hAnsiTheme="majorBidi"/>
          <w:sz w:val="28"/>
          <w:szCs w:val="28"/>
        </w:rPr>
        <w:t xml:space="preserve"> </w:t>
      </w:r>
      <w:r w:rsidR="00E76AD3" w:rsidRPr="00E76AD3">
        <w:rPr>
          <w:rFonts w:asciiTheme="majorBidi" w:hAnsiTheme="majorBidi"/>
          <w:sz w:val="28"/>
          <w:szCs w:val="28"/>
          <w:rtl/>
        </w:rPr>
        <w:t xml:space="preserve"> </w:t>
      </w:r>
      <w:r w:rsidR="00E76AD3">
        <w:rPr>
          <w:rFonts w:asciiTheme="majorBidi" w:hAnsiTheme="majorBidi"/>
          <w:sz w:val="28"/>
          <w:szCs w:val="28"/>
        </w:rPr>
        <w:t>BMZ</w:t>
      </w:r>
      <w:r w:rsidRPr="00AC0F0A">
        <w:rPr>
          <w:rFonts w:asciiTheme="majorBidi" w:hAnsiTheme="majorBidi" w:cstheme="majorBidi"/>
          <w:sz w:val="28"/>
          <w:szCs w:val="28"/>
          <w:rtl/>
        </w:rPr>
        <w:t>، الفاعل المرجعي في مجال الصناعات الغذائية والتوزيع بالمغرب، خطة عمل طموحة لمواكبة الموسم الصيفي، الذي يُعد فترة استراتيجية لسوق المنتجات الاستهلاكية الخفيفة</w:t>
      </w:r>
      <w:r w:rsidR="00FB6B4D">
        <w:rPr>
          <w:rFonts w:asciiTheme="majorBidi" w:hAnsiTheme="majorBidi" w:cstheme="majorBidi"/>
          <w:sz w:val="28"/>
          <w:szCs w:val="28"/>
        </w:rPr>
        <w:t xml:space="preserve">. </w:t>
      </w:r>
      <w:r w:rsidRPr="00AC0F0A">
        <w:rPr>
          <w:rFonts w:asciiTheme="majorBidi" w:hAnsiTheme="majorBidi" w:cstheme="majorBidi"/>
          <w:sz w:val="28"/>
          <w:szCs w:val="28"/>
          <w:rtl/>
        </w:rPr>
        <w:t>وترتكز هذه الدينامية على إطلاق تشكيلات جديدة من المنتجات، وحملة تواصل واسعة النطاق، وإرادة قوية لتعزيز القرب من تطلعات المستهلكين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10BC17A5" w14:textId="2F5620B3" w:rsidR="00AC0F0A" w:rsidRPr="00AC0F0A" w:rsidRDefault="00C4793E" w:rsidP="00C4793E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C4793E">
        <w:rPr>
          <w:rFonts w:asciiTheme="majorBidi" w:hAnsiTheme="majorBidi" w:cstheme="majorBidi"/>
          <w:sz w:val="28"/>
          <w:szCs w:val="28"/>
          <w:rtl/>
        </w:rPr>
        <w:t>ويشهد استهلاك المنتجات الخفيفة والعملية بالمغرب طابعا موسميا واضحا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="00AC0F0A" w:rsidRPr="00AC0F0A">
        <w:rPr>
          <w:rFonts w:asciiTheme="majorBidi" w:hAnsiTheme="majorBidi" w:cstheme="majorBidi"/>
          <w:sz w:val="28"/>
          <w:szCs w:val="28"/>
          <w:rtl/>
        </w:rPr>
        <w:t xml:space="preserve"> فالنصف الأول من العام غالبا ما يُسجل تراجعا في الاستهلاك بفعل مناسبات دينية كبرى مثل رمضان وعيد الأضحى، التي تعيد تشكيل العادات الغذائية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="00AC0F0A" w:rsidRPr="00AC0F0A">
        <w:rPr>
          <w:rFonts w:asciiTheme="majorBidi" w:hAnsiTheme="majorBidi" w:cstheme="majorBidi"/>
          <w:sz w:val="28"/>
          <w:szCs w:val="28"/>
          <w:rtl/>
        </w:rPr>
        <w:t xml:space="preserve"> في المقابل، </w:t>
      </w:r>
      <w:r w:rsidR="009D42EA" w:rsidRPr="009D42EA">
        <w:rPr>
          <w:rFonts w:asciiTheme="majorBidi" w:hAnsiTheme="majorBidi"/>
          <w:sz w:val="28"/>
          <w:szCs w:val="28"/>
          <w:rtl/>
        </w:rPr>
        <w:t>س</w:t>
      </w:r>
      <w:r w:rsidR="00AC0F0A" w:rsidRPr="00AC0F0A">
        <w:rPr>
          <w:rFonts w:asciiTheme="majorBidi" w:hAnsiTheme="majorBidi" w:cstheme="majorBidi"/>
          <w:sz w:val="28"/>
          <w:szCs w:val="28"/>
          <w:rtl/>
        </w:rPr>
        <w:t>يشكل النصف الثاني من السنة الذي يتزامن مع العطلة الصيفية، والدخول المدرسي، فرصة مثالية لتنشيط المبيعات وظهور توجهات استهلاكية جديدة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1AE3C4AC" w14:textId="1D79E1C4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>وانسجاما مع هذه التطورات، تراهن زين كابيتال إنفست على الابتكار من أجل إثراء</w:t>
      </w:r>
      <w:r w:rsidR="00E76AD3">
        <w:rPr>
          <w:rFonts w:asciiTheme="majorBidi" w:hAnsiTheme="majorBidi" w:cstheme="majorBidi"/>
          <w:sz w:val="28"/>
          <w:szCs w:val="28"/>
        </w:rPr>
        <w:t xml:space="preserve"> </w:t>
      </w:r>
      <w:r w:rsidR="00E76AD3" w:rsidRPr="00E76AD3">
        <w:rPr>
          <w:rFonts w:asciiTheme="majorBidi" w:hAnsiTheme="majorBidi"/>
          <w:sz w:val="28"/>
          <w:szCs w:val="28"/>
          <w:rtl/>
        </w:rPr>
        <w:t>تشكيلتها</w:t>
      </w:r>
      <w:r w:rsidR="00E76AD3">
        <w:rPr>
          <w:rFonts w:asciiTheme="majorBidi" w:hAnsiTheme="majorBidi"/>
          <w:sz w:val="28"/>
          <w:szCs w:val="28"/>
        </w:rPr>
        <w:t xml:space="preserve"> </w:t>
      </w:r>
      <w:r w:rsidRPr="00AC0F0A">
        <w:rPr>
          <w:rFonts w:asciiTheme="majorBidi" w:hAnsiTheme="majorBidi" w:cstheme="majorBidi"/>
          <w:sz w:val="28"/>
          <w:szCs w:val="28"/>
          <w:rtl/>
        </w:rPr>
        <w:t>من العلامات التجارية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ويعد الإطلاق الحديث </w:t>
      </w:r>
      <w:r w:rsidR="00CF58C6" w:rsidRPr="00CF58C6">
        <w:rPr>
          <w:rFonts w:asciiTheme="majorBidi" w:hAnsiTheme="majorBidi"/>
          <w:sz w:val="28"/>
          <w:szCs w:val="28"/>
          <w:rtl/>
        </w:rPr>
        <w:t>لحبوب الإفطار</w:t>
      </w:r>
      <w:r w:rsidRPr="00AC0F0A">
        <w:rPr>
          <w:rFonts w:asciiTheme="majorBidi" w:hAnsiTheme="majorBidi" w:cstheme="majorBidi"/>
          <w:sz w:val="28"/>
          <w:szCs w:val="28"/>
          <w:rtl/>
        </w:rPr>
        <w:t>"كيدزو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" (</w:t>
      </w:r>
      <w:proofErr w:type="spellStart"/>
      <w:r w:rsidRPr="00AC0F0A">
        <w:rPr>
          <w:rFonts w:asciiTheme="majorBidi" w:hAnsiTheme="majorBidi" w:cstheme="majorBidi"/>
          <w:sz w:val="28"/>
          <w:szCs w:val="28"/>
          <w:lang w:val="fr-MA"/>
        </w:rPr>
        <w:t>Kidzo</w:t>
      </w:r>
      <w:proofErr w:type="spellEnd"/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) </w:t>
      </w:r>
      <w:r w:rsidRPr="00AC0F0A">
        <w:rPr>
          <w:rFonts w:asciiTheme="majorBidi" w:hAnsiTheme="majorBidi" w:cstheme="majorBidi"/>
          <w:sz w:val="28"/>
          <w:szCs w:val="28"/>
          <w:rtl/>
        </w:rPr>
        <w:t>نموذجًا بارزًا لهذا التوجّه، إذ تقدَّم بتركيبات ونكهات متنوعة، تهدف إلى تعميم استهلاك في المغرب من خلال تقديم منتجات ممتعة، مغذية، وفي متناول</w:t>
      </w:r>
      <w:r w:rsidR="00E76AD3">
        <w:rPr>
          <w:rFonts w:asciiTheme="majorBidi" w:hAnsiTheme="majorBidi" w:cstheme="majorBidi"/>
          <w:sz w:val="28"/>
          <w:szCs w:val="28"/>
        </w:rPr>
        <w:t xml:space="preserve"> </w:t>
      </w:r>
      <w:r w:rsidR="00E76AD3" w:rsidRPr="00E76AD3">
        <w:rPr>
          <w:rFonts w:asciiTheme="majorBidi" w:hAnsiTheme="majorBidi"/>
          <w:sz w:val="28"/>
          <w:szCs w:val="28"/>
          <w:rtl/>
        </w:rPr>
        <w:t>كل المستهلكين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وتستهدف "كيدزو" جمهورًا شابًا بالدرجة الأولى، دون إغفال فئة البالغين من عشّاق هذا النوع من المنتجات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2EFCC903" w14:textId="5F1EDF8A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>بالموازاة مع ذلك، تواصل المجموعة، من خلال فرعها "بيسك</w:t>
      </w:r>
      <w:r w:rsidRPr="00F9514C">
        <w:rPr>
          <w:rFonts w:asciiTheme="majorBidi" w:hAnsiTheme="majorBidi" w:cstheme="majorBidi"/>
          <w:sz w:val="28"/>
          <w:szCs w:val="28"/>
          <w:rtl/>
        </w:rPr>
        <w:t>ويت</w:t>
      </w:r>
      <w:r w:rsidRPr="00AC0F0A">
        <w:rPr>
          <w:rFonts w:asciiTheme="majorBidi" w:hAnsiTheme="majorBidi" w:cstheme="majorBidi"/>
          <w:sz w:val="28"/>
          <w:szCs w:val="28"/>
          <w:rtl/>
        </w:rPr>
        <w:t>ري مودرن زين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" (Biscuiterie Moderne </w:t>
      </w:r>
      <w:proofErr w:type="spellStart"/>
      <w:r w:rsidRPr="00AC0F0A">
        <w:rPr>
          <w:rFonts w:asciiTheme="majorBidi" w:hAnsiTheme="majorBidi" w:cstheme="majorBidi"/>
          <w:sz w:val="28"/>
          <w:szCs w:val="28"/>
          <w:lang w:val="fr-MA"/>
        </w:rPr>
        <w:t>Zine</w:t>
      </w:r>
      <w:proofErr w:type="spellEnd"/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 - BMZ)</w:t>
      </w:r>
      <w:r w:rsidRPr="00AC0F0A">
        <w:rPr>
          <w:rFonts w:asciiTheme="majorBidi" w:hAnsiTheme="majorBidi" w:cstheme="majorBidi"/>
          <w:sz w:val="28"/>
          <w:szCs w:val="28"/>
          <w:rtl/>
        </w:rPr>
        <w:t>، تطوير علاماتها التاريخية، مثل "ديريكو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" (</w:t>
      </w:r>
      <w:proofErr w:type="spellStart"/>
      <w:r w:rsidRPr="00AC0F0A">
        <w:rPr>
          <w:rFonts w:asciiTheme="majorBidi" w:hAnsiTheme="majorBidi" w:cstheme="majorBidi"/>
          <w:sz w:val="28"/>
          <w:szCs w:val="28"/>
          <w:lang w:val="fr-MA"/>
        </w:rPr>
        <w:t>Deriko</w:t>
      </w:r>
      <w:proofErr w:type="spellEnd"/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) </w:t>
      </w:r>
      <w:r w:rsidRPr="00AC0F0A">
        <w:rPr>
          <w:rFonts w:asciiTheme="majorBidi" w:hAnsiTheme="majorBidi" w:cstheme="majorBidi"/>
          <w:sz w:val="28"/>
          <w:szCs w:val="28"/>
          <w:rtl/>
        </w:rPr>
        <w:t>في فئة السناكات</w:t>
      </w:r>
      <w:r w:rsidR="00F9514C" w:rsidRPr="00F9514C">
        <w:rPr>
          <w:rFonts w:asciiTheme="majorBidi" w:hAnsiTheme="majorBidi" w:cstheme="majorBidi"/>
          <w:sz w:val="28"/>
          <w:szCs w:val="28"/>
          <w:rtl/>
        </w:rPr>
        <w:t xml:space="preserve"> الطرية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المنتفخة، التي أُطلقت بنجاح العام الماضي، و"توبيغو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" (</w:t>
      </w:r>
      <w:proofErr w:type="spellStart"/>
      <w:r w:rsidRPr="00AC0F0A">
        <w:rPr>
          <w:rFonts w:asciiTheme="majorBidi" w:hAnsiTheme="majorBidi" w:cstheme="majorBidi"/>
          <w:sz w:val="28"/>
          <w:szCs w:val="28"/>
          <w:lang w:val="fr-MA"/>
        </w:rPr>
        <w:t>Tobigo</w:t>
      </w:r>
      <w:proofErr w:type="spellEnd"/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) </w:t>
      </w:r>
      <w:r w:rsidRPr="00AC0F0A">
        <w:rPr>
          <w:rFonts w:asciiTheme="majorBidi" w:hAnsiTheme="majorBidi" w:cstheme="majorBidi"/>
          <w:sz w:val="28"/>
          <w:szCs w:val="28"/>
          <w:rtl/>
        </w:rPr>
        <w:t>من فئة البسكويت، التي تشهد حاليا طرح منتج جديد غير مسبوق في السوق المغربي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 xml:space="preserve">: "Jelly" </w:t>
      </w:r>
      <w:r w:rsidRPr="00AC0F0A">
        <w:rPr>
          <w:rFonts w:asciiTheme="majorBidi" w:hAnsiTheme="majorBidi" w:cstheme="majorBidi"/>
          <w:sz w:val="28"/>
          <w:szCs w:val="28"/>
          <w:rtl/>
        </w:rPr>
        <w:t>من نوع "جافا كيك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"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32B8395B" w14:textId="31D0E989" w:rsidR="00AC0F0A" w:rsidRPr="00AC0F0A" w:rsidRDefault="00AC0F0A" w:rsidP="00C4793E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 xml:space="preserve">ولمواكبة </w:t>
      </w:r>
      <w:r w:rsidR="00794E6A">
        <w:rPr>
          <w:rFonts w:asciiTheme="majorBidi" w:hAnsiTheme="majorBidi" w:cstheme="majorBidi" w:hint="cs"/>
          <w:sz w:val="28"/>
          <w:szCs w:val="28"/>
          <w:rtl/>
        </w:rPr>
        <w:t>عمليات ال</w:t>
      </w:r>
      <w:r w:rsidRPr="00AC0F0A">
        <w:rPr>
          <w:rFonts w:asciiTheme="majorBidi" w:hAnsiTheme="majorBidi" w:cstheme="majorBidi"/>
          <w:sz w:val="28"/>
          <w:szCs w:val="28"/>
          <w:rtl/>
        </w:rPr>
        <w:t>إطلاق</w:t>
      </w:r>
      <w:r w:rsidR="00794E6A">
        <w:rPr>
          <w:rFonts w:asciiTheme="majorBidi" w:hAnsiTheme="majorBidi" w:cstheme="majorBidi" w:hint="cs"/>
          <w:sz w:val="28"/>
          <w:szCs w:val="28"/>
          <w:rtl/>
        </w:rPr>
        <w:t xml:space="preserve"> هذه</w:t>
      </w:r>
      <w:r w:rsidRPr="00AC0F0A">
        <w:rPr>
          <w:rFonts w:asciiTheme="majorBidi" w:hAnsiTheme="majorBidi" w:cstheme="majorBidi"/>
          <w:sz w:val="28"/>
          <w:szCs w:val="28"/>
          <w:rtl/>
        </w:rPr>
        <w:t>، تنفذ المجموعة حملة تواصل متعددة القنوات 360 درجة، تشمل حضوراً رقمياً مكثفا، عمليات ميدانية على الشواطئ، تفعيل نقاط البيع، وشراكات استراتيجية موجهة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وتهدف هذه الحملة، المدعومة باستثمار </w:t>
      </w:r>
      <w:r w:rsidR="00E76AD3" w:rsidRPr="00E76AD3">
        <w:rPr>
          <w:rFonts w:asciiTheme="majorBidi" w:hAnsiTheme="majorBidi"/>
          <w:sz w:val="28"/>
          <w:szCs w:val="28"/>
          <w:rtl/>
        </w:rPr>
        <w:t>كبير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4793E" w:rsidRPr="00C4793E">
        <w:rPr>
          <w:rFonts w:asciiTheme="majorBidi" w:hAnsiTheme="majorBidi" w:cstheme="majorBidi"/>
          <w:sz w:val="28"/>
          <w:szCs w:val="28"/>
          <w:rtl/>
        </w:rPr>
        <w:t xml:space="preserve">إلى الانخراط في يوميات المستهلكين الصيفية، </w:t>
      </w:r>
      <w:r w:rsidR="003B3ED6" w:rsidRPr="003B3ED6">
        <w:rPr>
          <w:rFonts w:asciiTheme="majorBidi" w:hAnsiTheme="majorBidi"/>
          <w:sz w:val="28"/>
          <w:szCs w:val="28"/>
          <w:rtl/>
        </w:rPr>
        <w:t>و تعزيز الترويج لابتكارات المجموعة</w:t>
      </w:r>
      <w:r w:rsidR="003B3ED6">
        <w:rPr>
          <w:rFonts w:asciiTheme="majorBidi" w:hAnsiTheme="majorBidi"/>
          <w:sz w:val="28"/>
          <w:szCs w:val="28"/>
        </w:rPr>
        <w:t>.</w:t>
      </w:r>
    </w:p>
    <w:p w14:paraId="607D138D" w14:textId="780C8FAD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 xml:space="preserve">وفي هذا السياق، صرح عثمان لزرق، مدير </w:t>
      </w:r>
      <w:r w:rsidR="00E76AD3" w:rsidRPr="00E76AD3">
        <w:rPr>
          <w:rFonts w:asciiTheme="majorBidi" w:hAnsiTheme="majorBidi"/>
          <w:sz w:val="28"/>
          <w:szCs w:val="28"/>
          <w:rtl/>
        </w:rPr>
        <w:t>التسويق والتواصل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لدى زين كابيتال إنفست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: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br/>
        <w:t>"</w:t>
      </w:r>
      <w:r w:rsidRPr="00AC0F0A">
        <w:rPr>
          <w:rFonts w:asciiTheme="majorBidi" w:hAnsiTheme="majorBidi" w:cstheme="majorBidi"/>
          <w:sz w:val="28"/>
          <w:szCs w:val="28"/>
          <w:rtl/>
        </w:rPr>
        <w:t>نطمح إلى تقديم منتجات تواكب انتظارات المستهلك العصري: بسيطة، في المتناول، وتمنح لحظات متعة، مع الحفاظ في الآن ذاته على معاييرنا العالية من حيث الجودة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وتشكل هذه الحملة ترجمة ملموسة لقدرتنا على الابتكار والاستجابة لتقلبات سوق يشهد تحوّلاً دائمًا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  <w:r w:rsidRPr="00AC0F0A">
        <w:rPr>
          <w:rFonts w:asciiTheme="majorBidi" w:hAnsiTheme="majorBidi" w:cstheme="majorBidi"/>
          <w:sz w:val="28"/>
          <w:szCs w:val="28"/>
          <w:lang w:val="fr-MA"/>
        </w:rPr>
        <w:t>"</w:t>
      </w:r>
    </w:p>
    <w:p w14:paraId="3963EA9B" w14:textId="076BB062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>وتستعد زين كابيتال إنفست</w:t>
      </w:r>
      <w:r w:rsidR="00F9514C" w:rsidRPr="00F9514C">
        <w:rPr>
          <w:rFonts w:asciiTheme="majorBidi" w:hAnsiTheme="majorBidi" w:cstheme="majorBidi"/>
          <w:sz w:val="28"/>
          <w:szCs w:val="28"/>
          <w:rtl/>
        </w:rPr>
        <w:t xml:space="preserve">، لما بعد </w:t>
      </w:r>
      <w:r w:rsidR="00F9514C" w:rsidRPr="00AC0F0A">
        <w:rPr>
          <w:rFonts w:asciiTheme="majorBidi" w:hAnsiTheme="majorBidi" w:cstheme="majorBidi"/>
          <w:sz w:val="28"/>
          <w:szCs w:val="28"/>
          <w:rtl/>
        </w:rPr>
        <w:t xml:space="preserve">الموسم الصيفي، </w:t>
      </w:r>
      <w:r w:rsidR="00F9514C" w:rsidRPr="00F9514C">
        <w:rPr>
          <w:rFonts w:asciiTheme="majorBidi" w:hAnsiTheme="majorBidi" w:cstheme="majorBidi"/>
          <w:sz w:val="28"/>
          <w:szCs w:val="28"/>
          <w:rtl/>
        </w:rPr>
        <w:t>وذلك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11622">
        <w:rPr>
          <w:rFonts w:asciiTheme="majorBidi" w:hAnsiTheme="majorBidi" w:cstheme="majorBidi" w:hint="cs"/>
          <w:sz w:val="28"/>
          <w:szCs w:val="28"/>
          <w:rtl/>
        </w:rPr>
        <w:t xml:space="preserve">من خلال العمل على </w:t>
      </w:r>
      <w:r w:rsidRPr="00AC0F0A">
        <w:rPr>
          <w:rFonts w:asciiTheme="majorBidi" w:hAnsiTheme="majorBidi" w:cstheme="majorBidi"/>
          <w:sz w:val="28"/>
          <w:szCs w:val="28"/>
          <w:rtl/>
        </w:rPr>
        <w:t>استقبال الدخول المدرسي بمبادرات جديدة وإطلاقات مرتقبة في عدد من الفئات الاستراتيجية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كما تعتزم المجموعة تعزيز حضورها المؤسساتي من خلال المشاركة في معارض وفعاليات وطنية ودولية لتسليط الضوء على خبرتها ومساهمتها في تطوير الصناعة الغذائية المغربية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492C02BE" w14:textId="7B10318F" w:rsidR="00AC0F0A" w:rsidRPr="00AC0F0A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</w:p>
    <w:p w14:paraId="387202F9" w14:textId="5D963F76" w:rsidR="00AC0F0A" w:rsidRPr="00AC0F0A" w:rsidRDefault="00F9514C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val="fr-MA"/>
        </w:rPr>
      </w:pPr>
      <w:r w:rsidRPr="00F9514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نبذة </w:t>
      </w:r>
      <w:r w:rsidR="00AC0F0A" w:rsidRPr="00AC0F0A">
        <w:rPr>
          <w:rFonts w:asciiTheme="majorBidi" w:hAnsiTheme="majorBidi" w:cstheme="majorBidi"/>
          <w:b/>
          <w:bCs/>
          <w:sz w:val="28"/>
          <w:szCs w:val="28"/>
          <w:rtl/>
        </w:rPr>
        <w:t>عن زين كابيتال إنفست</w:t>
      </w:r>
    </w:p>
    <w:p w14:paraId="051FD86B" w14:textId="580415E8" w:rsidR="00515F50" w:rsidRPr="00F9514C" w:rsidRDefault="00AC0F0A" w:rsidP="00F9514C">
      <w:pPr>
        <w:pStyle w:val="NormalWeb"/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C0F0A">
        <w:rPr>
          <w:rFonts w:asciiTheme="majorBidi" w:hAnsiTheme="majorBidi" w:cstheme="majorBidi"/>
          <w:sz w:val="28"/>
          <w:szCs w:val="28"/>
          <w:rtl/>
        </w:rPr>
        <w:t>على مدى أكثر من ثلاثة عقود، رسخت زين كابيتال إنفست مكانتها كفاعل رئيسي في سلاسل القيمة الغذائية بالمغرب، من خلال أنشطة تشمل التوزيع، الصناعة، اللوجستيك والفلاحة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ويُقدّر رقم معاملاتها السنوي بنحو 8 مليارات درهم، وترتكز على منظومة صناعية ولوجستيكية قوية</w:t>
      </w:r>
      <w:r w:rsidR="00F9514C">
        <w:rPr>
          <w:rFonts w:asciiTheme="majorBidi" w:hAnsiTheme="majorBidi" w:cstheme="majorBidi"/>
          <w:sz w:val="28"/>
          <w:szCs w:val="28"/>
          <w:rtl/>
        </w:rPr>
        <w:t>.</w:t>
      </w:r>
      <w:r w:rsidRPr="00AC0F0A">
        <w:rPr>
          <w:rFonts w:asciiTheme="majorBidi" w:hAnsiTheme="majorBidi" w:cstheme="majorBidi"/>
          <w:sz w:val="28"/>
          <w:szCs w:val="28"/>
          <w:rtl/>
        </w:rPr>
        <w:t xml:space="preserve"> وتواصل المجموعة توسعها بخطى ثابتة، مدفوعةً بطموح راسخ لتوفير منتجات عالية الجودة لأوسع شريحة من المستهلكين، مع مواكبة كبرى التحولات الاستهلاكية في المغرب</w:t>
      </w:r>
      <w:r w:rsidR="00F9514C">
        <w:rPr>
          <w:rFonts w:asciiTheme="majorBidi" w:hAnsiTheme="majorBidi" w:cstheme="majorBidi"/>
          <w:sz w:val="28"/>
          <w:szCs w:val="28"/>
          <w:rtl/>
          <w:lang w:val="fr-MA"/>
        </w:rPr>
        <w:t>.</w:t>
      </w:r>
    </w:p>
    <w:p w14:paraId="4FBA27DF" w14:textId="312EF914" w:rsidR="00F9514C" w:rsidRPr="00F9514C" w:rsidRDefault="00F9514C" w:rsidP="00F9514C">
      <w:pPr>
        <w:pStyle w:val="NormalWeb"/>
        <w:bidi/>
        <w:spacing w:line="276" w:lineRule="auto"/>
        <w:rPr>
          <w:rFonts w:asciiTheme="minorHAnsi" w:hAnsiTheme="minorHAnsi" w:cstheme="minorHAnsi"/>
          <w:b/>
          <w:bCs/>
          <w:rtl/>
        </w:rPr>
      </w:pPr>
      <w:r w:rsidRPr="00F9514C">
        <w:rPr>
          <w:rFonts w:asciiTheme="minorHAnsi" w:hAnsiTheme="minorHAnsi" w:cstheme="minorHAnsi" w:hint="cs"/>
          <w:b/>
          <w:bCs/>
          <w:rtl/>
        </w:rPr>
        <w:t xml:space="preserve">للاتصال الصحفي: </w:t>
      </w:r>
    </w:p>
    <w:p w14:paraId="5855864E" w14:textId="6266AEA0" w:rsidR="00F9514C" w:rsidRDefault="00F9514C" w:rsidP="00334FC7">
      <w:pPr>
        <w:pStyle w:val="NormalWeb"/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إيمان سيف الدين</w:t>
      </w:r>
    </w:p>
    <w:p w14:paraId="540FC259" w14:textId="1BE05643" w:rsidR="00F9514C" w:rsidRDefault="00F9514C" w:rsidP="00334FC7">
      <w:pPr>
        <w:pStyle w:val="NormalWeb"/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المسؤولة عن التواصل الصحفي</w:t>
      </w:r>
    </w:p>
    <w:p w14:paraId="019C75E4" w14:textId="404148B6" w:rsidR="00F9514C" w:rsidRDefault="00F9514C" w:rsidP="00334FC7">
      <w:pPr>
        <w:pStyle w:val="NormalWeb"/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وكالة أناوي </w:t>
      </w:r>
    </w:p>
    <w:p w14:paraId="4A9D359E" w14:textId="0FAF1FC7" w:rsidR="00F9514C" w:rsidRDefault="00F9514C" w:rsidP="00334FC7">
      <w:pPr>
        <w:pStyle w:val="NormalWeb"/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212633723523</w:t>
      </w:r>
    </w:p>
    <w:p w14:paraId="134C718B" w14:textId="66B96ECB" w:rsidR="00B2649C" w:rsidRPr="00515F50" w:rsidRDefault="00F9514C" w:rsidP="0041077B">
      <w:pPr>
        <w:pStyle w:val="NormalWeb"/>
        <w:bidi/>
        <w:rPr>
          <w:rFonts w:cstheme="minorHAnsi"/>
          <w:sz w:val="28"/>
          <w:szCs w:val="28"/>
        </w:rPr>
      </w:pPr>
      <w:r>
        <w:rPr>
          <w:rFonts w:eastAsia="Arial" w:cs="Arial"/>
          <w:color w:val="0000FF"/>
          <w:sz w:val="20"/>
          <w:szCs w:val="20"/>
          <w:u w:val="single"/>
        </w:rPr>
        <w:t xml:space="preserve"> </w:t>
      </w:r>
      <w:r w:rsidRPr="00B2649C">
        <w:rPr>
          <w:rFonts w:eastAsia="Arial" w:cs="Arial"/>
          <w:color w:val="0000FF"/>
          <w:sz w:val="20"/>
          <w:szCs w:val="20"/>
        </w:rPr>
        <w:t xml:space="preserve"> </w:t>
      </w:r>
      <w:hyperlink r:id="rId6" w:history="1">
        <w:r w:rsidR="0041077B" w:rsidRPr="00D71B51">
          <w:rPr>
            <w:rStyle w:val="Lienhypertexte"/>
            <w:rFonts w:eastAsia="Arial" w:cs="Arial"/>
            <w:sz w:val="20"/>
            <w:szCs w:val="20"/>
          </w:rPr>
          <w:t>imane.sifeddine@anawi.ma</w:t>
        </w:r>
      </w:hyperlink>
      <w:r w:rsidR="0041077B">
        <w:rPr>
          <w:rFonts w:asciiTheme="minorHAnsi" w:hAnsiTheme="minorHAnsi" w:cstheme="minorHAnsi" w:hint="cs"/>
          <w:rtl/>
        </w:rPr>
        <w:t xml:space="preserve"> </w:t>
      </w:r>
    </w:p>
    <w:sectPr w:rsidR="00B2649C" w:rsidRPr="00515F50" w:rsidSect="00636E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481B" w14:textId="77777777" w:rsidR="00EB45C8" w:rsidRDefault="00EB45C8" w:rsidP="008C667F">
      <w:pPr>
        <w:spacing w:after="0" w:line="240" w:lineRule="auto"/>
      </w:pPr>
      <w:r>
        <w:separator/>
      </w:r>
    </w:p>
  </w:endnote>
  <w:endnote w:type="continuationSeparator" w:id="0">
    <w:p w14:paraId="668E1826" w14:textId="77777777" w:rsidR="00EB45C8" w:rsidRDefault="00EB45C8" w:rsidP="008C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6390" w14:textId="77777777" w:rsidR="00EB45C8" w:rsidRDefault="00EB45C8" w:rsidP="008C667F">
      <w:pPr>
        <w:spacing w:after="0" w:line="240" w:lineRule="auto"/>
      </w:pPr>
      <w:r>
        <w:separator/>
      </w:r>
    </w:p>
  </w:footnote>
  <w:footnote w:type="continuationSeparator" w:id="0">
    <w:p w14:paraId="5C4BB3FC" w14:textId="77777777" w:rsidR="00EB45C8" w:rsidRDefault="00EB45C8" w:rsidP="008C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0CD6" w14:textId="77777777" w:rsidR="008C667F" w:rsidRPr="008C667F" w:rsidRDefault="008C667F" w:rsidP="0041077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fr-MA" w:eastAsia="fr-FR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fr-MA" w:eastAsia="fr-FR"/>
      </w:rPr>
      <w:drawing>
        <wp:inline distT="0" distB="0" distL="0" distR="0" wp14:anchorId="1B62DC2B" wp14:editId="3AA5184A">
          <wp:extent cx="565392" cy="56539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zine.jpg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21" cy="61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C4E7A" w14:textId="77777777" w:rsidR="008C667F" w:rsidRDefault="008C66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0"/>
    <w:rsid w:val="0002605F"/>
    <w:rsid w:val="0004788E"/>
    <w:rsid w:val="000C0D4E"/>
    <w:rsid w:val="000C3356"/>
    <w:rsid w:val="00120E9C"/>
    <w:rsid w:val="002102BD"/>
    <w:rsid w:val="0026292B"/>
    <w:rsid w:val="002B3005"/>
    <w:rsid w:val="002E28A2"/>
    <w:rsid w:val="00334FC7"/>
    <w:rsid w:val="003B3ED6"/>
    <w:rsid w:val="003B3FAE"/>
    <w:rsid w:val="0041077B"/>
    <w:rsid w:val="00515F50"/>
    <w:rsid w:val="00594EA1"/>
    <w:rsid w:val="005A52DD"/>
    <w:rsid w:val="00636E45"/>
    <w:rsid w:val="00656F46"/>
    <w:rsid w:val="006723CA"/>
    <w:rsid w:val="006A2B2B"/>
    <w:rsid w:val="00743FED"/>
    <w:rsid w:val="00786224"/>
    <w:rsid w:val="00794E6A"/>
    <w:rsid w:val="007A775A"/>
    <w:rsid w:val="007B3AEF"/>
    <w:rsid w:val="00817991"/>
    <w:rsid w:val="008C667F"/>
    <w:rsid w:val="008F0CD9"/>
    <w:rsid w:val="00911622"/>
    <w:rsid w:val="00942C29"/>
    <w:rsid w:val="009D42EA"/>
    <w:rsid w:val="00A1584E"/>
    <w:rsid w:val="00A6345C"/>
    <w:rsid w:val="00A76011"/>
    <w:rsid w:val="00AA0BDC"/>
    <w:rsid w:val="00AC0F0A"/>
    <w:rsid w:val="00AC7667"/>
    <w:rsid w:val="00B2649C"/>
    <w:rsid w:val="00BC537D"/>
    <w:rsid w:val="00C4793E"/>
    <w:rsid w:val="00C72C59"/>
    <w:rsid w:val="00CB0AAB"/>
    <w:rsid w:val="00CD552C"/>
    <w:rsid w:val="00CF58C6"/>
    <w:rsid w:val="00D46FA5"/>
    <w:rsid w:val="00D728E6"/>
    <w:rsid w:val="00D80DFA"/>
    <w:rsid w:val="00DB3FEE"/>
    <w:rsid w:val="00E76AD3"/>
    <w:rsid w:val="00EA41F9"/>
    <w:rsid w:val="00EB45C8"/>
    <w:rsid w:val="00ED206D"/>
    <w:rsid w:val="00F72E26"/>
    <w:rsid w:val="00F9514C"/>
    <w:rsid w:val="00F95ED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D2401"/>
  <w15:docId w15:val="{B40AD7A7-2891-4EFC-AE72-C522ECE8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67F"/>
  </w:style>
  <w:style w:type="paragraph" w:styleId="Pieddepage">
    <w:name w:val="footer"/>
    <w:basedOn w:val="Normal"/>
    <w:link w:val="PieddepageCar"/>
    <w:uiPriority w:val="99"/>
    <w:unhideWhenUsed/>
    <w:rsid w:val="008C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67F"/>
  </w:style>
  <w:style w:type="character" w:styleId="Marquedecommentaire">
    <w:name w:val="annotation reference"/>
    <w:basedOn w:val="Policepardfaut"/>
    <w:uiPriority w:val="99"/>
    <w:semiHidden/>
    <w:unhideWhenUsed/>
    <w:rsid w:val="007862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62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62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2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22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07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mane.sifeddine@anawi.ma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Mounadi</dc:creator>
  <cp:keywords/>
  <dc:description/>
  <cp:lastModifiedBy>Utilisateur invité</cp:lastModifiedBy>
  <cp:revision>2</cp:revision>
  <dcterms:created xsi:type="dcterms:W3CDTF">2025-07-17T11:16:00Z</dcterms:created>
  <dcterms:modified xsi:type="dcterms:W3CDTF">2025-07-17T11:16:00Z</dcterms:modified>
</cp:coreProperties>
</file>